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eastAsia="en-US"/>
        </w:rPr>
        <w:id w:val="-1372922333"/>
        <w:docPartObj>
          <w:docPartGallery w:val="Cover Pages"/>
          <w:docPartUnique/>
        </w:docPartObj>
      </w:sdtPr>
      <w:sdtEndPr>
        <w:rPr>
          <w:rFonts w:asciiTheme="minorHAnsi" w:eastAsiaTheme="minorHAnsi" w:hAnsiTheme="minorHAnsi" w:cstheme="minorBidi"/>
          <w:b/>
          <w:caps w:val="0"/>
          <w:sz w:val="36"/>
          <w:szCs w:val="32"/>
        </w:rPr>
      </w:sdtEndPr>
      <w:sdtContent>
        <w:tbl>
          <w:tblPr>
            <w:tblW w:w="5000" w:type="pct"/>
            <w:jc w:val="center"/>
            <w:tblLook w:val="04A0" w:firstRow="1" w:lastRow="0" w:firstColumn="1" w:lastColumn="0" w:noHBand="0" w:noVBand="1"/>
          </w:tblPr>
          <w:tblGrid>
            <w:gridCol w:w="10800"/>
          </w:tblGrid>
          <w:tr w:rsidR="007E1923" w14:paraId="137DE4F5" w14:textId="77777777">
            <w:trPr>
              <w:trHeight w:val="2880"/>
              <w:jc w:val="center"/>
            </w:trPr>
            <w:tc>
              <w:tcPr>
                <w:tcW w:w="5000" w:type="pct"/>
              </w:tcPr>
              <w:p w14:paraId="4812C78A" w14:textId="2918206E" w:rsidR="007E1923" w:rsidRDefault="007E1923" w:rsidP="007E1923">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1DA0DDC0" wp14:editId="3BA09F84">
                      <wp:extent cx="2615979" cy="2222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_BRANDING FINAL_COLOUR-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07" cy="2225600"/>
                              </a:xfrm>
                              <a:prstGeom prst="rect">
                                <a:avLst/>
                              </a:prstGeom>
                            </pic:spPr>
                          </pic:pic>
                        </a:graphicData>
                      </a:graphic>
                    </wp:inline>
                  </w:drawing>
                </w:r>
              </w:p>
            </w:tc>
          </w:tr>
          <w:tr w:rsidR="007E1923" w14:paraId="2F2B4D23" w14:textId="77777777">
            <w:trPr>
              <w:trHeight w:val="1440"/>
              <w:jc w:val="center"/>
            </w:trPr>
            <w:sdt>
              <w:sdtPr>
                <w:rPr>
                  <w:rFonts w:asciiTheme="majorHAnsi" w:eastAsiaTheme="majorEastAsia" w:hAnsiTheme="majorHAnsi" w:cstheme="majorBidi"/>
                  <w:sz w:val="56"/>
                  <w:szCs w:val="80"/>
                </w:rPr>
                <w:alias w:val="Title"/>
                <w:id w:val="15524250"/>
                <w:placeholder>
                  <w:docPart w:val="DE70487A528244EABD2C168ED86D6550"/>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FC54D17" w14:textId="01714833" w:rsidR="007E1923" w:rsidRDefault="00E61BA4" w:rsidP="00F90C5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56"/>
                        <w:szCs w:val="80"/>
                      </w:rPr>
                      <w:t>&lt;Title of Project&gt;</w:t>
                    </w:r>
                  </w:p>
                </w:tc>
              </w:sdtContent>
            </w:sdt>
          </w:tr>
          <w:tr w:rsidR="007E1923" w14:paraId="1459A38C" w14:textId="77777777">
            <w:trPr>
              <w:trHeight w:val="720"/>
              <w:jc w:val="center"/>
            </w:trPr>
            <w:sdt>
              <w:sdtPr>
                <w:rPr>
                  <w:b/>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B3B1321" w14:textId="257CC993" w:rsidR="007E1923" w:rsidRDefault="00E61BA4" w:rsidP="001F1F2D">
                    <w:pPr>
                      <w:pStyle w:val="NoSpacing"/>
                      <w:jc w:val="center"/>
                      <w:rPr>
                        <w:rFonts w:asciiTheme="majorHAnsi" w:eastAsiaTheme="majorEastAsia" w:hAnsiTheme="majorHAnsi" w:cstheme="majorBidi"/>
                        <w:sz w:val="44"/>
                        <w:szCs w:val="44"/>
                      </w:rPr>
                    </w:pPr>
                    <w:r>
                      <w:rPr>
                        <w:b/>
                        <w:sz w:val="28"/>
                        <w:szCs w:val="28"/>
                      </w:rPr>
                      <w:t>SINGLE-STAGE BUSINESS CASE - MEDIUM VALUE AND RISK - ($250K TO $10 MILLION VALUE OF PROCUREMENT)</w:t>
                    </w:r>
                  </w:p>
                </w:tc>
              </w:sdtContent>
            </w:sdt>
          </w:tr>
          <w:tr w:rsidR="007E1923" w14:paraId="395817A2" w14:textId="77777777">
            <w:trPr>
              <w:trHeight w:val="360"/>
              <w:jc w:val="center"/>
            </w:trPr>
            <w:tc>
              <w:tcPr>
                <w:tcW w:w="5000" w:type="pct"/>
                <w:vAlign w:val="center"/>
              </w:tcPr>
              <w:p w14:paraId="4DE3DB12" w14:textId="77777777" w:rsidR="007E1923" w:rsidRDefault="007E1923">
                <w:pPr>
                  <w:pStyle w:val="NoSpacing"/>
                  <w:jc w:val="center"/>
                </w:pPr>
              </w:p>
            </w:tc>
          </w:tr>
          <w:tr w:rsidR="007E1923" w14:paraId="30D6FA81" w14:textId="77777777">
            <w:trPr>
              <w:trHeight w:val="360"/>
              <w:jc w:val="center"/>
            </w:trPr>
            <w:tc>
              <w:tcPr>
                <w:tcW w:w="5000" w:type="pct"/>
                <w:vAlign w:val="center"/>
              </w:tcPr>
              <w:p w14:paraId="038F7061" w14:textId="66F3901A" w:rsidR="007E1923" w:rsidRDefault="007E1923">
                <w:pPr>
                  <w:pStyle w:val="NoSpacing"/>
                  <w:jc w:val="center"/>
                  <w:rPr>
                    <w:b/>
                    <w:bCs/>
                  </w:rPr>
                </w:pPr>
              </w:p>
            </w:tc>
          </w:tr>
          <w:tr w:rsidR="007E1923" w14:paraId="4D7C9F70" w14:textId="77777777">
            <w:trPr>
              <w:trHeight w:val="360"/>
              <w:jc w:val="center"/>
            </w:trPr>
            <w:tc>
              <w:tcPr>
                <w:tcW w:w="5000" w:type="pct"/>
                <w:vAlign w:val="center"/>
              </w:tcPr>
              <w:tbl>
                <w:tblPr>
                  <w:tblStyle w:val="TableGrid"/>
                  <w:tblW w:w="9464" w:type="dxa"/>
                  <w:jc w:val="center"/>
                  <w:tblLook w:val="04A0" w:firstRow="1" w:lastRow="0" w:firstColumn="1" w:lastColumn="0" w:noHBand="0" w:noVBand="1"/>
                </w:tblPr>
                <w:tblGrid>
                  <w:gridCol w:w="3847"/>
                  <w:gridCol w:w="5617"/>
                </w:tblGrid>
                <w:tr w:rsidR="007E1923" w14:paraId="6A1E94CE" w14:textId="77777777" w:rsidTr="0066098E">
                  <w:trPr>
                    <w:jc w:val="center"/>
                  </w:trPr>
                  <w:tc>
                    <w:tcPr>
                      <w:tcW w:w="3847" w:type="dxa"/>
                    </w:tcPr>
                    <w:p w14:paraId="4230CAEF" w14:textId="77777777" w:rsidR="007E1923" w:rsidRDefault="007E1923" w:rsidP="00A2394C">
                      <w:pPr>
                        <w:rPr>
                          <w:b/>
                          <w:sz w:val="28"/>
                          <w:szCs w:val="28"/>
                        </w:rPr>
                      </w:pPr>
                      <w:r>
                        <w:rPr>
                          <w:b/>
                          <w:sz w:val="28"/>
                          <w:szCs w:val="28"/>
                        </w:rPr>
                        <w:t>Project Sponsor</w:t>
                      </w:r>
                    </w:p>
                  </w:tc>
                  <w:tc>
                    <w:tcPr>
                      <w:tcW w:w="5617" w:type="dxa"/>
                    </w:tcPr>
                    <w:p w14:paraId="64E61773" w14:textId="32F7F0FD" w:rsidR="007E1923" w:rsidRPr="0066098E" w:rsidRDefault="00F90C5D" w:rsidP="00A2394C">
                      <w:pPr>
                        <w:rPr>
                          <w:i/>
                          <w:sz w:val="28"/>
                          <w:szCs w:val="28"/>
                        </w:rPr>
                      </w:pPr>
                      <w:r w:rsidRPr="0066098E">
                        <w:rPr>
                          <w:i/>
                          <w:sz w:val="28"/>
                          <w:szCs w:val="28"/>
                        </w:rPr>
                        <w:t>&lt;Chief Officer / Head of SAGC&gt;</w:t>
                      </w:r>
                    </w:p>
                  </w:tc>
                </w:tr>
                <w:tr w:rsidR="007E1923" w14:paraId="23F630A0" w14:textId="77777777" w:rsidTr="0066098E">
                  <w:trPr>
                    <w:jc w:val="center"/>
                  </w:trPr>
                  <w:tc>
                    <w:tcPr>
                      <w:tcW w:w="3847" w:type="dxa"/>
                    </w:tcPr>
                    <w:p w14:paraId="323F909B" w14:textId="71EB6B78" w:rsidR="007E1923" w:rsidRDefault="00F90C5D" w:rsidP="0066098E">
                      <w:pPr>
                        <w:rPr>
                          <w:b/>
                          <w:sz w:val="28"/>
                          <w:szCs w:val="28"/>
                        </w:rPr>
                      </w:pPr>
                      <w:r>
                        <w:rPr>
                          <w:b/>
                          <w:sz w:val="28"/>
                          <w:szCs w:val="28"/>
                        </w:rPr>
                        <w:t>Head Business Case Developer</w:t>
                      </w:r>
                    </w:p>
                  </w:tc>
                  <w:tc>
                    <w:tcPr>
                      <w:tcW w:w="5617" w:type="dxa"/>
                    </w:tcPr>
                    <w:p w14:paraId="4B9B681E" w14:textId="37CE4806" w:rsidR="007E1923" w:rsidRPr="0066098E" w:rsidRDefault="00F90C5D" w:rsidP="00A2394C">
                      <w:pPr>
                        <w:rPr>
                          <w:i/>
                          <w:sz w:val="28"/>
                          <w:szCs w:val="28"/>
                        </w:rPr>
                      </w:pPr>
                      <w:r w:rsidRPr="0066098E">
                        <w:rPr>
                          <w:i/>
                          <w:sz w:val="28"/>
                          <w:szCs w:val="28"/>
                        </w:rPr>
                        <w:t>&lt;Name of Person&gt;</w:t>
                      </w:r>
                    </w:p>
                  </w:tc>
                </w:tr>
                <w:tr w:rsidR="007E1923" w14:paraId="6688F247" w14:textId="77777777" w:rsidTr="0066098E">
                  <w:trPr>
                    <w:jc w:val="center"/>
                  </w:trPr>
                  <w:tc>
                    <w:tcPr>
                      <w:tcW w:w="3847" w:type="dxa"/>
                    </w:tcPr>
                    <w:p w14:paraId="36B428EA" w14:textId="4F95AEEF" w:rsidR="007E1923" w:rsidRDefault="00F90C5D" w:rsidP="00A2394C">
                      <w:pPr>
                        <w:rPr>
                          <w:b/>
                          <w:sz w:val="28"/>
                          <w:szCs w:val="28"/>
                        </w:rPr>
                      </w:pPr>
                      <w:r>
                        <w:rPr>
                          <w:b/>
                          <w:sz w:val="28"/>
                          <w:szCs w:val="28"/>
                        </w:rPr>
                        <w:t xml:space="preserve">Procuring </w:t>
                      </w:r>
                      <w:r w:rsidR="007E1923">
                        <w:rPr>
                          <w:b/>
                          <w:sz w:val="28"/>
                          <w:szCs w:val="28"/>
                        </w:rPr>
                        <w:t>Entity</w:t>
                      </w:r>
                    </w:p>
                  </w:tc>
                  <w:tc>
                    <w:tcPr>
                      <w:tcW w:w="5617" w:type="dxa"/>
                    </w:tcPr>
                    <w:p w14:paraId="38927B17" w14:textId="02211BE8" w:rsidR="007E1923" w:rsidRPr="0066098E" w:rsidRDefault="00F90C5D" w:rsidP="00A2394C">
                      <w:pPr>
                        <w:rPr>
                          <w:i/>
                          <w:sz w:val="28"/>
                          <w:szCs w:val="28"/>
                        </w:rPr>
                      </w:pPr>
                      <w:r w:rsidRPr="0066098E">
                        <w:rPr>
                          <w:i/>
                          <w:sz w:val="28"/>
                          <w:szCs w:val="28"/>
                        </w:rPr>
                        <w:t>&lt;Name of Project Funding Entity&gt;</w:t>
                      </w:r>
                    </w:p>
                  </w:tc>
                </w:tr>
                <w:tr w:rsidR="00B62C88" w14:paraId="50A5D816" w14:textId="77777777" w:rsidTr="0066098E">
                  <w:trPr>
                    <w:jc w:val="center"/>
                  </w:trPr>
                  <w:tc>
                    <w:tcPr>
                      <w:tcW w:w="3847" w:type="dxa"/>
                    </w:tcPr>
                    <w:p w14:paraId="2F3DE030" w14:textId="4B2F1D30" w:rsidR="00B62C88" w:rsidRDefault="00B62C88" w:rsidP="00A2394C">
                      <w:pPr>
                        <w:rPr>
                          <w:b/>
                          <w:sz w:val="28"/>
                          <w:szCs w:val="28"/>
                        </w:rPr>
                      </w:pPr>
                      <w:r>
                        <w:rPr>
                          <w:b/>
                          <w:sz w:val="28"/>
                          <w:szCs w:val="28"/>
                        </w:rPr>
                        <w:t>Business Case Start Date</w:t>
                      </w:r>
                      <w:r>
                        <w:rPr>
                          <w:rStyle w:val="FootnoteReference"/>
                          <w:b/>
                          <w:sz w:val="28"/>
                          <w:szCs w:val="28"/>
                        </w:rPr>
                        <w:footnoteReference w:id="1"/>
                      </w:r>
                    </w:p>
                  </w:tc>
                  <w:tc>
                    <w:tcPr>
                      <w:tcW w:w="5617" w:type="dxa"/>
                    </w:tcPr>
                    <w:p w14:paraId="73CE692D" w14:textId="419BCB7B" w:rsidR="00B62C88" w:rsidRPr="0066098E" w:rsidRDefault="00B62C88" w:rsidP="00A2394C">
                      <w:pPr>
                        <w:rPr>
                          <w:i/>
                          <w:sz w:val="28"/>
                          <w:szCs w:val="28"/>
                        </w:rPr>
                      </w:pPr>
                      <w:r>
                        <w:rPr>
                          <w:i/>
                          <w:sz w:val="28"/>
                          <w:szCs w:val="28"/>
                        </w:rPr>
                        <w:t>&lt;Enter Date Business Case was first started.</w:t>
                      </w:r>
                      <w:r w:rsidR="00F97971">
                        <w:rPr>
                          <w:i/>
                          <w:sz w:val="28"/>
                          <w:szCs w:val="28"/>
                        </w:rPr>
                        <w:t>&gt;</w:t>
                      </w:r>
                    </w:p>
                  </w:tc>
                </w:tr>
              </w:tbl>
              <w:p w14:paraId="4254E25B" w14:textId="5DA092C1" w:rsidR="007E1923" w:rsidRDefault="007E1923">
                <w:pPr>
                  <w:pStyle w:val="NoSpacing"/>
                  <w:jc w:val="center"/>
                  <w:rPr>
                    <w:b/>
                    <w:bCs/>
                  </w:rPr>
                </w:pPr>
              </w:p>
            </w:tc>
          </w:tr>
        </w:tbl>
        <w:p w14:paraId="40FD787C" w14:textId="77777777" w:rsidR="007E1923" w:rsidRDefault="007E1923"/>
        <w:p w14:paraId="5703FCFF" w14:textId="797F2DA5" w:rsidR="007E1923" w:rsidRDefault="007E1923"/>
        <w:tbl>
          <w:tblPr>
            <w:tblpPr w:leftFromText="187" w:rightFromText="187" w:horzAnchor="margin" w:tblpXSpec="center" w:tblpYSpec="bottom"/>
            <w:tblW w:w="5000" w:type="pct"/>
            <w:tblLook w:val="04A0" w:firstRow="1" w:lastRow="0" w:firstColumn="1" w:lastColumn="0" w:noHBand="0" w:noVBand="1"/>
          </w:tblPr>
          <w:tblGrid>
            <w:gridCol w:w="10800"/>
          </w:tblGrid>
          <w:tr w:rsidR="007E1923" w14:paraId="5721F289" w14:textId="77777777">
            <w:tc>
              <w:tcPr>
                <w:tcW w:w="5000" w:type="pct"/>
              </w:tcPr>
              <w:p w14:paraId="4F0D9535" w14:textId="7D85DEB6" w:rsidR="007E1923" w:rsidRDefault="007E1923">
                <w:pPr>
                  <w:pStyle w:val="NoSpacing"/>
                </w:pPr>
              </w:p>
            </w:tc>
          </w:tr>
        </w:tbl>
        <w:p w14:paraId="1860791B" w14:textId="2DB52626" w:rsidR="007E1923" w:rsidRDefault="00306185">
          <w:pPr>
            <w:rPr>
              <w:b/>
              <w:sz w:val="36"/>
              <w:szCs w:val="32"/>
            </w:rPr>
          </w:pPr>
        </w:p>
      </w:sdtContent>
    </w:sdt>
    <w:p w14:paraId="7E340752" w14:textId="3C318F83" w:rsidR="0027390E" w:rsidRPr="00662D7F" w:rsidRDefault="00BA6EF6" w:rsidP="0066098E">
      <w:pPr>
        <w:pStyle w:val="ListParagraph"/>
        <w:numPr>
          <w:ilvl w:val="0"/>
          <w:numId w:val="20"/>
        </w:numPr>
        <w:rPr>
          <w:b/>
          <w:sz w:val="20"/>
        </w:rPr>
      </w:pPr>
      <w:r w:rsidRPr="00662D7F">
        <w:rPr>
          <w:b/>
          <w:sz w:val="20"/>
        </w:rPr>
        <w:t>STRATEGIC CASE</w:t>
      </w:r>
      <w:r w:rsidR="0066098E" w:rsidRPr="00662D7F">
        <w:rPr>
          <w:b/>
          <w:sz w:val="20"/>
        </w:rPr>
        <w:br/>
      </w:r>
    </w:p>
    <w:p w14:paraId="092388E7" w14:textId="77777777" w:rsidR="007B7A1F" w:rsidRPr="00662D7F" w:rsidRDefault="00115924" w:rsidP="005A3E34">
      <w:pPr>
        <w:pStyle w:val="ListParagraph"/>
        <w:numPr>
          <w:ilvl w:val="1"/>
          <w:numId w:val="20"/>
        </w:numPr>
        <w:jc w:val="both"/>
        <w:rPr>
          <w:b/>
          <w:sz w:val="20"/>
        </w:rPr>
      </w:pPr>
      <w:r w:rsidRPr="00662D7F">
        <w:rPr>
          <w:b/>
          <w:sz w:val="20"/>
        </w:rPr>
        <w:t>Contex</w:t>
      </w:r>
      <w:r w:rsidR="00A21BF7" w:rsidRPr="00662D7F">
        <w:rPr>
          <w:b/>
          <w:sz w:val="20"/>
        </w:rPr>
        <w:t>t</w:t>
      </w:r>
    </w:p>
    <w:p w14:paraId="2991A812" w14:textId="77777777" w:rsidR="00264624" w:rsidRPr="00662D7F" w:rsidRDefault="007B7A1F" w:rsidP="00264624">
      <w:pPr>
        <w:pStyle w:val="ListParagraph"/>
        <w:jc w:val="both"/>
        <w:rPr>
          <w:i/>
          <w:sz w:val="20"/>
        </w:rPr>
      </w:pPr>
      <w:r w:rsidRPr="00662D7F">
        <w:rPr>
          <w:i/>
          <w:sz w:val="20"/>
        </w:rPr>
        <w:t xml:space="preserve">&lt;Provide a high-level overview of the nature and work of the </w:t>
      </w:r>
      <w:proofErr w:type="spellStart"/>
      <w:r w:rsidRPr="00662D7F">
        <w:rPr>
          <w:i/>
          <w:sz w:val="20"/>
        </w:rPr>
        <w:t>Organisation</w:t>
      </w:r>
      <w:proofErr w:type="spellEnd"/>
      <w:r w:rsidRPr="00662D7F">
        <w:rPr>
          <w:i/>
          <w:sz w:val="20"/>
        </w:rPr>
        <w:t xml:space="preserve"> in which this procurement or project is taking place.&gt;</w:t>
      </w:r>
    </w:p>
    <w:p w14:paraId="545D9714" w14:textId="716E5C7A" w:rsidR="005A3E34" w:rsidRPr="00662D7F" w:rsidRDefault="005A3E34" w:rsidP="00264624">
      <w:pPr>
        <w:pStyle w:val="ListParagraph"/>
        <w:jc w:val="both"/>
        <w:rPr>
          <w:i/>
          <w:sz w:val="20"/>
        </w:rPr>
      </w:pPr>
    </w:p>
    <w:p w14:paraId="66677D20" w14:textId="77777777" w:rsidR="00F315AF" w:rsidRPr="00662D7F" w:rsidRDefault="007B7A1F" w:rsidP="00F315AF">
      <w:pPr>
        <w:pStyle w:val="ListParagraph"/>
        <w:numPr>
          <w:ilvl w:val="1"/>
          <w:numId w:val="20"/>
        </w:numPr>
        <w:jc w:val="both"/>
        <w:rPr>
          <w:b/>
          <w:sz w:val="20"/>
        </w:rPr>
      </w:pPr>
      <w:r w:rsidRPr="00662D7F">
        <w:rPr>
          <w:b/>
          <w:sz w:val="20"/>
        </w:rPr>
        <w:t>Existing Arrangements</w:t>
      </w:r>
    </w:p>
    <w:p w14:paraId="0385FC93" w14:textId="4FECAC4A" w:rsidR="00F315AF" w:rsidRPr="00662D7F" w:rsidRDefault="00F315AF" w:rsidP="00662D7F">
      <w:pPr>
        <w:pStyle w:val="ListParagraph"/>
        <w:jc w:val="both"/>
        <w:rPr>
          <w:i/>
          <w:sz w:val="20"/>
        </w:rPr>
      </w:pPr>
      <w:r w:rsidRPr="00662D7F">
        <w:rPr>
          <w:i/>
          <w:sz w:val="20"/>
        </w:rPr>
        <w:t xml:space="preserve">&lt;Describe any arrangements currently in place (business as usual): how </w:t>
      </w:r>
      <w:r w:rsidR="00264624" w:rsidRPr="00662D7F">
        <w:rPr>
          <w:i/>
          <w:sz w:val="20"/>
        </w:rPr>
        <w:t xml:space="preserve">goods or </w:t>
      </w:r>
      <w:r w:rsidRPr="00662D7F">
        <w:rPr>
          <w:i/>
          <w:sz w:val="20"/>
        </w:rPr>
        <w:t xml:space="preserve">services are presently </w:t>
      </w:r>
      <w:proofErr w:type="spellStart"/>
      <w:r w:rsidRPr="00662D7F">
        <w:rPr>
          <w:i/>
          <w:sz w:val="20"/>
        </w:rPr>
        <w:t>organised</w:t>
      </w:r>
      <w:proofErr w:type="spellEnd"/>
      <w:r w:rsidRPr="00662D7F">
        <w:rPr>
          <w:i/>
          <w:sz w:val="20"/>
        </w:rPr>
        <w:t xml:space="preserve"> and</w:t>
      </w:r>
      <w:r w:rsidR="00232D79" w:rsidRPr="00662D7F">
        <w:rPr>
          <w:i/>
          <w:sz w:val="20"/>
        </w:rPr>
        <w:t xml:space="preserve"> provided</w:t>
      </w:r>
      <w:r w:rsidRPr="00662D7F">
        <w:rPr>
          <w:i/>
          <w:sz w:val="20"/>
        </w:rPr>
        <w:t>; including</w:t>
      </w:r>
      <w:r w:rsidR="00232D79" w:rsidRPr="00662D7F">
        <w:rPr>
          <w:i/>
          <w:sz w:val="20"/>
        </w:rPr>
        <w:t xml:space="preserve"> contract lengths, </w:t>
      </w:r>
      <w:r w:rsidRPr="00662D7F">
        <w:rPr>
          <w:i/>
          <w:sz w:val="20"/>
        </w:rPr>
        <w:t xml:space="preserve">associated </w:t>
      </w:r>
      <w:r w:rsidR="00232D79" w:rsidRPr="00662D7F">
        <w:rPr>
          <w:i/>
          <w:sz w:val="20"/>
        </w:rPr>
        <w:t>costs, current good or service</w:t>
      </w:r>
      <w:r w:rsidRPr="00662D7F">
        <w:rPr>
          <w:i/>
          <w:sz w:val="20"/>
        </w:rPr>
        <w:t xml:space="preserve"> availabil</w:t>
      </w:r>
      <w:r w:rsidR="00662D7F">
        <w:rPr>
          <w:i/>
          <w:sz w:val="20"/>
        </w:rPr>
        <w:t xml:space="preserve">ity, </w:t>
      </w:r>
      <w:proofErr w:type="spellStart"/>
      <w:r w:rsidR="00662D7F">
        <w:rPr>
          <w:i/>
          <w:sz w:val="20"/>
        </w:rPr>
        <w:t>utilisation</w:t>
      </w:r>
      <w:proofErr w:type="spellEnd"/>
      <w:r w:rsidR="00662D7F">
        <w:rPr>
          <w:i/>
          <w:sz w:val="20"/>
        </w:rPr>
        <w:t xml:space="preserve"> and condition. </w:t>
      </w:r>
      <w:r w:rsidRPr="00662D7F">
        <w:rPr>
          <w:i/>
          <w:sz w:val="20"/>
        </w:rPr>
        <w:t>Describe the problems and difficulties with the existing arrangements</w:t>
      </w:r>
      <w:r w:rsidR="00232D79" w:rsidRPr="00662D7F">
        <w:rPr>
          <w:i/>
          <w:sz w:val="20"/>
        </w:rPr>
        <w:t xml:space="preserve"> (if any)</w:t>
      </w:r>
      <w:r w:rsidR="00264624" w:rsidRPr="00662D7F">
        <w:rPr>
          <w:i/>
          <w:sz w:val="20"/>
        </w:rPr>
        <w:t>&gt;</w:t>
      </w:r>
    </w:p>
    <w:p w14:paraId="49697267" w14:textId="45CEEE0C" w:rsidR="00210334" w:rsidRPr="00662D7F" w:rsidRDefault="00210334" w:rsidP="005A3E34">
      <w:pPr>
        <w:pStyle w:val="ListParagraph"/>
        <w:jc w:val="both"/>
        <w:rPr>
          <w:b/>
          <w:sz w:val="20"/>
        </w:rPr>
      </w:pPr>
    </w:p>
    <w:p w14:paraId="25B9BD6A" w14:textId="1422D442" w:rsidR="00F315AF" w:rsidRPr="00662D7F" w:rsidRDefault="00232D79" w:rsidP="00F315AF">
      <w:pPr>
        <w:pStyle w:val="ListParagraph"/>
        <w:numPr>
          <w:ilvl w:val="1"/>
          <w:numId w:val="20"/>
        </w:numPr>
        <w:jc w:val="both"/>
        <w:rPr>
          <w:b/>
          <w:sz w:val="20"/>
        </w:rPr>
      </w:pPr>
      <w:r w:rsidRPr="00662D7F">
        <w:rPr>
          <w:b/>
          <w:sz w:val="20"/>
        </w:rPr>
        <w:t>Case for Investment</w:t>
      </w:r>
    </w:p>
    <w:p w14:paraId="42CD71D6" w14:textId="1F9CC49A" w:rsidR="00BB61E0" w:rsidRPr="00662D7F" w:rsidRDefault="004830E3" w:rsidP="00BB61E0">
      <w:pPr>
        <w:pStyle w:val="ListParagraph"/>
        <w:numPr>
          <w:ilvl w:val="2"/>
          <w:numId w:val="20"/>
        </w:numPr>
        <w:jc w:val="both"/>
        <w:rPr>
          <w:b/>
          <w:sz w:val="20"/>
        </w:rPr>
      </w:pPr>
      <w:r w:rsidRPr="00662D7F">
        <w:rPr>
          <w:b/>
          <w:sz w:val="20"/>
        </w:rPr>
        <w:t xml:space="preserve">Key </w:t>
      </w:r>
      <w:r w:rsidR="00BB61E0" w:rsidRPr="00662D7F">
        <w:rPr>
          <w:b/>
          <w:sz w:val="20"/>
        </w:rPr>
        <w:t>Stakeholder Engagement</w:t>
      </w:r>
      <w:r w:rsidR="00F93E56" w:rsidRPr="00662D7F">
        <w:rPr>
          <w:b/>
          <w:sz w:val="20"/>
        </w:rPr>
        <w:t xml:space="preserve"> &amp; Outcomes</w:t>
      </w:r>
    </w:p>
    <w:p w14:paraId="1B595342" w14:textId="4F457C1F" w:rsidR="00BB61E0" w:rsidRPr="00662D7F" w:rsidRDefault="00BB61E0" w:rsidP="00BB61E0">
      <w:pPr>
        <w:pStyle w:val="ListParagraph"/>
        <w:ind w:left="1080"/>
        <w:jc w:val="both"/>
        <w:rPr>
          <w:sz w:val="20"/>
        </w:rPr>
      </w:pPr>
      <w:r w:rsidRPr="00662D7F">
        <w:rPr>
          <w:sz w:val="20"/>
        </w:rPr>
        <w:t xml:space="preserve">&lt;Describe which stakeholders have been engaged in order to determine what the key objectives, critical success factors and </w:t>
      </w:r>
      <w:r w:rsidR="00D00585" w:rsidRPr="00662D7F">
        <w:rPr>
          <w:sz w:val="20"/>
        </w:rPr>
        <w:t>requirements of this project are</w:t>
      </w:r>
      <w:r w:rsidR="00CA6167" w:rsidRPr="00662D7F">
        <w:rPr>
          <w:sz w:val="20"/>
        </w:rPr>
        <w:t xml:space="preserve"> and which stakeholders need to be engaged if the project progresses to procurement</w:t>
      </w:r>
      <w:r w:rsidR="00D00585" w:rsidRPr="00662D7F">
        <w:rPr>
          <w:sz w:val="20"/>
        </w:rPr>
        <w:t>.&gt;</w:t>
      </w:r>
    </w:p>
    <w:p w14:paraId="7C3BA49D" w14:textId="14323AD1" w:rsidR="00BB61E0" w:rsidRPr="00662D7F" w:rsidRDefault="00BB61E0" w:rsidP="00BB61E0">
      <w:pPr>
        <w:pStyle w:val="Heading-Appendix"/>
        <w:spacing w:line="286" w:lineRule="auto"/>
        <w:ind w:left="720" w:firstLine="720"/>
        <w:rPr>
          <w:i/>
          <w:sz w:val="18"/>
          <w:szCs w:val="20"/>
        </w:rPr>
      </w:pPr>
      <w:r w:rsidRPr="00662D7F">
        <w:rPr>
          <w:rFonts w:asciiTheme="minorHAnsi" w:hAnsiTheme="minorHAnsi"/>
          <w:color w:val="4F81BD" w:themeColor="accent1"/>
          <w:sz w:val="18"/>
          <w:szCs w:val="20"/>
          <w:lang w:val="en-CA"/>
        </w:rPr>
        <w:t>Table 1: Summary of Stakeholders Engaged</w:t>
      </w:r>
    </w:p>
    <w:tbl>
      <w:tblPr>
        <w:tblStyle w:val="TableGrid"/>
        <w:tblW w:w="10165" w:type="dxa"/>
        <w:tblInd w:w="720" w:type="dxa"/>
        <w:tblLook w:val="04A0" w:firstRow="1" w:lastRow="0" w:firstColumn="1" w:lastColumn="0" w:noHBand="0" w:noVBand="1"/>
      </w:tblPr>
      <w:tblGrid>
        <w:gridCol w:w="5395"/>
        <w:gridCol w:w="4770"/>
      </w:tblGrid>
      <w:tr w:rsidR="00CA6167" w:rsidRPr="00662D7F" w14:paraId="64483698" w14:textId="77777777" w:rsidTr="00D4096F">
        <w:tc>
          <w:tcPr>
            <w:tcW w:w="5395" w:type="dxa"/>
            <w:vAlign w:val="center"/>
          </w:tcPr>
          <w:p w14:paraId="768F424C" w14:textId="2F4B837C" w:rsidR="00CA6167" w:rsidRPr="00662D7F" w:rsidRDefault="00CA6167" w:rsidP="00CA6167">
            <w:pPr>
              <w:pStyle w:val="ListParagraph"/>
              <w:ind w:left="0"/>
              <w:jc w:val="center"/>
              <w:rPr>
                <w:b/>
                <w:sz w:val="20"/>
              </w:rPr>
            </w:pPr>
            <w:r w:rsidRPr="00662D7F">
              <w:rPr>
                <w:b/>
                <w:sz w:val="20"/>
              </w:rPr>
              <w:t>Stakeholders Engaged for Business Case</w:t>
            </w:r>
          </w:p>
        </w:tc>
        <w:tc>
          <w:tcPr>
            <w:tcW w:w="4770" w:type="dxa"/>
            <w:vAlign w:val="center"/>
          </w:tcPr>
          <w:p w14:paraId="5AE37D3B" w14:textId="2BA40AF7" w:rsidR="00CA6167" w:rsidRPr="00662D7F" w:rsidRDefault="00CA6167" w:rsidP="00CA6167">
            <w:pPr>
              <w:pStyle w:val="ListParagraph"/>
              <w:ind w:left="0"/>
              <w:jc w:val="center"/>
              <w:rPr>
                <w:b/>
                <w:sz w:val="20"/>
              </w:rPr>
            </w:pPr>
            <w:r w:rsidRPr="00662D7F">
              <w:rPr>
                <w:b/>
                <w:sz w:val="20"/>
              </w:rPr>
              <w:t xml:space="preserve">Stakeholders to be Engaged for </w:t>
            </w:r>
            <w:commentRangeStart w:id="0"/>
            <w:r w:rsidRPr="00662D7F">
              <w:rPr>
                <w:b/>
                <w:sz w:val="20"/>
              </w:rPr>
              <w:t>Tender</w:t>
            </w:r>
            <w:commentRangeEnd w:id="0"/>
            <w:r w:rsidR="00AF1011">
              <w:rPr>
                <w:rStyle w:val="CommentReference"/>
              </w:rPr>
              <w:commentReference w:id="0"/>
            </w:r>
          </w:p>
        </w:tc>
      </w:tr>
      <w:tr w:rsidR="00BB61E0" w:rsidRPr="00662D7F" w14:paraId="4701ED54" w14:textId="77777777" w:rsidTr="00D4096F">
        <w:tc>
          <w:tcPr>
            <w:tcW w:w="5395" w:type="dxa"/>
          </w:tcPr>
          <w:p w14:paraId="1A093682" w14:textId="5C877BAC" w:rsidR="00BB61E0" w:rsidRPr="00662D7F" w:rsidRDefault="00467BE7" w:rsidP="00A65D2E">
            <w:pPr>
              <w:pStyle w:val="ListParagraph"/>
              <w:ind w:left="0"/>
              <w:jc w:val="both"/>
              <w:rPr>
                <w:i/>
                <w:sz w:val="20"/>
              </w:rPr>
            </w:pPr>
            <w:r>
              <w:rPr>
                <w:i/>
                <w:sz w:val="20"/>
              </w:rPr>
              <w:t xml:space="preserve">Cyber Security Office – </w:t>
            </w:r>
            <w:hyperlink r:id="rId13" w:history="1">
              <w:r w:rsidR="00B24953" w:rsidRPr="0040402B">
                <w:rPr>
                  <w:rStyle w:val="Hyperlink"/>
                  <w:i/>
                  <w:sz w:val="20"/>
                </w:rPr>
                <w:t>AskCISO@gov.ky</w:t>
              </w:r>
            </w:hyperlink>
            <w:r w:rsidR="00B24953">
              <w:rPr>
                <w:i/>
                <w:sz w:val="20"/>
              </w:rPr>
              <w:t xml:space="preserve"> </w:t>
            </w:r>
          </w:p>
        </w:tc>
        <w:tc>
          <w:tcPr>
            <w:tcW w:w="4770" w:type="dxa"/>
          </w:tcPr>
          <w:p w14:paraId="6E7CDB9C" w14:textId="2E36205E" w:rsidR="00BB61E0" w:rsidRPr="00662D7F" w:rsidRDefault="00BB61E0" w:rsidP="00A65D2E">
            <w:pPr>
              <w:pStyle w:val="ListParagraph"/>
              <w:ind w:left="0"/>
              <w:jc w:val="both"/>
              <w:rPr>
                <w:i/>
                <w:sz w:val="20"/>
              </w:rPr>
            </w:pPr>
          </w:p>
        </w:tc>
      </w:tr>
      <w:tr w:rsidR="00BB61E0" w:rsidRPr="00662D7F" w14:paraId="6E5BFA3A" w14:textId="77777777" w:rsidTr="00D4096F">
        <w:tc>
          <w:tcPr>
            <w:tcW w:w="5395" w:type="dxa"/>
          </w:tcPr>
          <w:p w14:paraId="373B1356" w14:textId="7567C4D2" w:rsidR="00BB61E0" w:rsidRPr="008C5283" w:rsidRDefault="00467BE7" w:rsidP="008C5283">
            <w:pPr>
              <w:rPr>
                <w:i/>
                <w:sz w:val="20"/>
              </w:rPr>
            </w:pPr>
            <w:r w:rsidRPr="008C5283">
              <w:rPr>
                <w:i/>
                <w:sz w:val="20"/>
              </w:rPr>
              <w:t>Data Protection Leader</w:t>
            </w:r>
            <w:r w:rsidR="008C5283" w:rsidRPr="008C5283">
              <w:rPr>
                <w:i/>
                <w:sz w:val="20"/>
              </w:rPr>
              <w:t xml:space="preserve"> - </w:t>
            </w:r>
            <w:hyperlink r:id="rId14" w:history="1">
              <w:r w:rsidR="008C5283" w:rsidRPr="008C5283">
                <w:rPr>
                  <w:rStyle w:val="Hyperlink"/>
                  <w:i/>
                  <w:sz w:val="20"/>
                </w:rPr>
                <w:t>http://thehub.gov.ky/task/list-of-data-protection-leaders/</w:t>
              </w:r>
            </w:hyperlink>
            <w:r w:rsidR="008C5283" w:rsidRPr="008C5283">
              <w:rPr>
                <w:i/>
                <w:sz w:val="20"/>
              </w:rPr>
              <w:t xml:space="preserve"> </w:t>
            </w:r>
            <w:r w:rsidRPr="008C5283">
              <w:rPr>
                <w:i/>
                <w:sz w:val="20"/>
              </w:rPr>
              <w:t xml:space="preserve">  </w:t>
            </w:r>
            <w:r w:rsidRPr="008C5283">
              <w:rPr>
                <w:i/>
                <w:sz w:val="20"/>
              </w:rPr>
              <w:cr/>
              <w:t xml:space="preserve"> </w:t>
            </w:r>
          </w:p>
        </w:tc>
        <w:tc>
          <w:tcPr>
            <w:tcW w:w="4770" w:type="dxa"/>
          </w:tcPr>
          <w:p w14:paraId="7061ADF8" w14:textId="115C9E4F" w:rsidR="00BB61E0" w:rsidRPr="00662D7F" w:rsidRDefault="00BB61E0" w:rsidP="00A65D2E">
            <w:pPr>
              <w:pStyle w:val="ListParagraph"/>
              <w:ind w:left="0"/>
              <w:jc w:val="both"/>
              <w:rPr>
                <w:i/>
                <w:sz w:val="20"/>
              </w:rPr>
            </w:pPr>
          </w:p>
        </w:tc>
      </w:tr>
      <w:tr w:rsidR="00BB61E0" w:rsidRPr="00662D7F" w14:paraId="411FD265" w14:textId="77777777" w:rsidTr="00D4096F">
        <w:tc>
          <w:tcPr>
            <w:tcW w:w="5395" w:type="dxa"/>
          </w:tcPr>
          <w:p w14:paraId="3CF3F298" w14:textId="0DB4925D" w:rsidR="00BB61E0" w:rsidRPr="00662D7F" w:rsidRDefault="008C5283" w:rsidP="00A65D2E">
            <w:pPr>
              <w:pStyle w:val="ListParagraph"/>
              <w:ind w:left="0"/>
              <w:jc w:val="both"/>
              <w:rPr>
                <w:i/>
                <w:sz w:val="20"/>
              </w:rPr>
            </w:pPr>
            <w:r w:rsidRPr="00467BE7">
              <w:rPr>
                <w:i/>
                <w:sz w:val="20"/>
              </w:rPr>
              <w:t xml:space="preserve">Information Rights Unit – </w:t>
            </w:r>
            <w:hyperlink r:id="rId15" w:history="1">
              <w:r w:rsidRPr="009946DC">
                <w:rPr>
                  <w:rStyle w:val="Hyperlink"/>
                  <w:i/>
                  <w:sz w:val="20"/>
                </w:rPr>
                <w:t>InformationRights@gov.ky</w:t>
              </w:r>
            </w:hyperlink>
          </w:p>
        </w:tc>
        <w:tc>
          <w:tcPr>
            <w:tcW w:w="4770" w:type="dxa"/>
          </w:tcPr>
          <w:p w14:paraId="75AE7733" w14:textId="29320468" w:rsidR="00BB61E0" w:rsidRPr="00662D7F" w:rsidRDefault="00BB61E0" w:rsidP="00A65D2E">
            <w:pPr>
              <w:pStyle w:val="ListParagraph"/>
              <w:ind w:left="0"/>
              <w:jc w:val="both"/>
              <w:rPr>
                <w:i/>
                <w:sz w:val="20"/>
              </w:rPr>
            </w:pPr>
          </w:p>
        </w:tc>
      </w:tr>
    </w:tbl>
    <w:p w14:paraId="765BAC58" w14:textId="6075884F" w:rsidR="00F315AF" w:rsidRPr="00662D7F" w:rsidRDefault="006057A4" w:rsidP="00662D7F">
      <w:pPr>
        <w:pStyle w:val="ListParagraph"/>
        <w:rPr>
          <w:i/>
          <w:sz w:val="20"/>
        </w:rPr>
      </w:pPr>
      <w:r w:rsidRPr="00662D7F">
        <w:rPr>
          <w:i/>
          <w:sz w:val="20"/>
        </w:rPr>
        <w:br/>
      </w:r>
      <w:r w:rsidR="00F315AF" w:rsidRPr="00662D7F">
        <w:rPr>
          <w:i/>
          <w:sz w:val="20"/>
        </w:rPr>
        <w:t xml:space="preserve">&lt;Describe the </w:t>
      </w:r>
      <w:r w:rsidR="004830E3" w:rsidRPr="00662D7F">
        <w:rPr>
          <w:i/>
          <w:sz w:val="20"/>
        </w:rPr>
        <w:t xml:space="preserve">outcome of the stakeholder engagements as areas for investment </w:t>
      </w:r>
      <w:r w:rsidR="00232D79" w:rsidRPr="00662D7F">
        <w:rPr>
          <w:i/>
          <w:sz w:val="20"/>
        </w:rPr>
        <w:t xml:space="preserve">and </w:t>
      </w:r>
      <w:proofErr w:type="spellStart"/>
      <w:r w:rsidR="00232D79" w:rsidRPr="00662D7F">
        <w:rPr>
          <w:i/>
          <w:sz w:val="20"/>
        </w:rPr>
        <w:t>categorise</w:t>
      </w:r>
      <w:proofErr w:type="spellEnd"/>
      <w:r w:rsidR="00232D79" w:rsidRPr="00662D7F">
        <w:rPr>
          <w:i/>
          <w:sz w:val="20"/>
        </w:rPr>
        <w:t xml:space="preserve"> them by level of importance </w:t>
      </w:r>
      <w:r w:rsidR="00F315AF" w:rsidRPr="00662D7F">
        <w:rPr>
          <w:i/>
          <w:sz w:val="20"/>
        </w:rPr>
        <w:t>as follows:</w:t>
      </w:r>
    </w:p>
    <w:p w14:paraId="35EF9E29" w14:textId="6A1093EA" w:rsidR="00F315AF" w:rsidRPr="00662D7F" w:rsidRDefault="00F315AF" w:rsidP="00F315AF">
      <w:pPr>
        <w:pStyle w:val="ListParagraph"/>
        <w:rPr>
          <w:i/>
          <w:sz w:val="20"/>
        </w:rPr>
      </w:pPr>
      <w:r w:rsidRPr="00662D7F">
        <w:rPr>
          <w:i/>
          <w:sz w:val="20"/>
        </w:rPr>
        <w:t>“core” - “essential” requirements without which the procurement will not be judged a success;</w:t>
      </w:r>
    </w:p>
    <w:p w14:paraId="6483DDDD" w14:textId="0714D0CE" w:rsidR="00F315AF" w:rsidRPr="00662D7F" w:rsidRDefault="00F315AF" w:rsidP="00F315AF">
      <w:pPr>
        <w:pStyle w:val="ListParagraph"/>
        <w:rPr>
          <w:i/>
          <w:sz w:val="20"/>
        </w:rPr>
      </w:pPr>
      <w:r w:rsidRPr="00662D7F">
        <w:rPr>
          <w:i/>
          <w:sz w:val="20"/>
        </w:rPr>
        <w:t>“desirable” - “additional” requirements which the procurement may justify the extra spend on a value for money basis</w:t>
      </w:r>
    </w:p>
    <w:p w14:paraId="26D1055D" w14:textId="4A1BB698" w:rsidR="004F23C5" w:rsidRPr="00662D7F" w:rsidRDefault="00F315AF" w:rsidP="00662D7F">
      <w:pPr>
        <w:pStyle w:val="ListParagraph"/>
        <w:jc w:val="both"/>
        <w:rPr>
          <w:i/>
          <w:sz w:val="20"/>
        </w:rPr>
      </w:pPr>
      <w:r w:rsidRPr="00662D7F">
        <w:rPr>
          <w:i/>
          <w:sz w:val="20"/>
        </w:rPr>
        <w:t>“optional” - “possible” requirements which the procurement may justify on a marginal low cost and affordability basis.&gt;</w:t>
      </w:r>
    </w:p>
    <w:p w14:paraId="406029F3" w14:textId="6D4E0C15" w:rsidR="00BB61E0" w:rsidRPr="00662D7F" w:rsidRDefault="00BB61E0" w:rsidP="00BB61E0">
      <w:pPr>
        <w:pStyle w:val="Heading-Appendix"/>
        <w:spacing w:line="286" w:lineRule="auto"/>
        <w:ind w:left="720" w:firstLine="720"/>
        <w:rPr>
          <w:i/>
          <w:sz w:val="18"/>
          <w:szCs w:val="20"/>
        </w:rPr>
      </w:pPr>
      <w:r w:rsidRPr="00662D7F">
        <w:rPr>
          <w:rFonts w:asciiTheme="minorHAnsi" w:hAnsiTheme="minorHAnsi"/>
          <w:color w:val="4F81BD" w:themeColor="accent1"/>
          <w:sz w:val="18"/>
          <w:szCs w:val="20"/>
          <w:lang w:val="en-CA"/>
        </w:rPr>
        <w:t>T</w:t>
      </w:r>
      <w:r w:rsidR="00D00585" w:rsidRPr="00662D7F">
        <w:rPr>
          <w:rFonts w:asciiTheme="minorHAnsi" w:hAnsiTheme="minorHAnsi"/>
          <w:color w:val="4F81BD" w:themeColor="accent1"/>
          <w:sz w:val="18"/>
          <w:szCs w:val="20"/>
          <w:lang w:val="en-CA"/>
        </w:rPr>
        <w:t>able 2</w:t>
      </w:r>
      <w:r w:rsidRPr="00662D7F">
        <w:rPr>
          <w:rFonts w:asciiTheme="minorHAnsi" w:hAnsiTheme="minorHAnsi"/>
          <w:color w:val="4F81BD" w:themeColor="accent1"/>
          <w:sz w:val="18"/>
          <w:szCs w:val="20"/>
          <w:lang w:val="en-CA"/>
        </w:rPr>
        <w:t>: Summary of Investment Areas</w:t>
      </w:r>
    </w:p>
    <w:tbl>
      <w:tblPr>
        <w:tblStyle w:val="TableGrid"/>
        <w:tblW w:w="0" w:type="auto"/>
        <w:tblInd w:w="720" w:type="dxa"/>
        <w:tblLook w:val="04A0" w:firstRow="1" w:lastRow="0" w:firstColumn="1" w:lastColumn="0" w:noHBand="0" w:noVBand="1"/>
      </w:tblPr>
      <w:tblGrid>
        <w:gridCol w:w="445"/>
        <w:gridCol w:w="7200"/>
        <w:gridCol w:w="2070"/>
      </w:tblGrid>
      <w:tr w:rsidR="00A2373A" w:rsidRPr="00662D7F" w14:paraId="31696A54" w14:textId="77777777" w:rsidTr="00D4096F">
        <w:tc>
          <w:tcPr>
            <w:tcW w:w="445" w:type="dxa"/>
          </w:tcPr>
          <w:p w14:paraId="6EBDC708" w14:textId="4A6772CB" w:rsidR="00A2373A" w:rsidRPr="00662D7F" w:rsidRDefault="00A2373A" w:rsidP="00F315AF">
            <w:pPr>
              <w:pStyle w:val="ListParagraph"/>
              <w:ind w:left="0"/>
              <w:jc w:val="both"/>
              <w:rPr>
                <w:i/>
                <w:sz w:val="20"/>
              </w:rPr>
            </w:pPr>
            <w:r w:rsidRPr="00662D7F">
              <w:rPr>
                <w:i/>
                <w:sz w:val="20"/>
              </w:rPr>
              <w:t>#</w:t>
            </w:r>
          </w:p>
        </w:tc>
        <w:tc>
          <w:tcPr>
            <w:tcW w:w="7200" w:type="dxa"/>
          </w:tcPr>
          <w:p w14:paraId="2284B7A7" w14:textId="2AC3FC08" w:rsidR="00A2373A" w:rsidRPr="00662D7F" w:rsidRDefault="00A2373A" w:rsidP="00232D79">
            <w:pPr>
              <w:pStyle w:val="ListParagraph"/>
              <w:ind w:left="0"/>
              <w:jc w:val="both"/>
              <w:rPr>
                <w:b/>
                <w:sz w:val="20"/>
              </w:rPr>
            </w:pPr>
            <w:r w:rsidRPr="00662D7F">
              <w:rPr>
                <w:b/>
                <w:sz w:val="20"/>
              </w:rPr>
              <w:t xml:space="preserve">Area and Scope for </w:t>
            </w:r>
            <w:r w:rsidR="00232D79" w:rsidRPr="00662D7F">
              <w:rPr>
                <w:b/>
                <w:sz w:val="20"/>
              </w:rPr>
              <w:t>Investment</w:t>
            </w:r>
          </w:p>
        </w:tc>
        <w:tc>
          <w:tcPr>
            <w:tcW w:w="2070" w:type="dxa"/>
          </w:tcPr>
          <w:p w14:paraId="5886409B" w14:textId="3172ED78" w:rsidR="00A2373A" w:rsidRPr="00662D7F" w:rsidRDefault="00A2373A" w:rsidP="00F315AF">
            <w:pPr>
              <w:pStyle w:val="ListParagraph"/>
              <w:ind w:left="0"/>
              <w:jc w:val="both"/>
              <w:rPr>
                <w:b/>
                <w:sz w:val="20"/>
              </w:rPr>
            </w:pPr>
            <w:r w:rsidRPr="00662D7F">
              <w:rPr>
                <w:b/>
                <w:sz w:val="20"/>
              </w:rPr>
              <w:t>Importance</w:t>
            </w:r>
          </w:p>
        </w:tc>
      </w:tr>
      <w:tr w:rsidR="00A2373A" w:rsidRPr="00662D7F" w14:paraId="0A884C5D" w14:textId="77777777" w:rsidTr="00D4096F">
        <w:tc>
          <w:tcPr>
            <w:tcW w:w="445" w:type="dxa"/>
          </w:tcPr>
          <w:p w14:paraId="12BD89AA" w14:textId="68FC3B7D" w:rsidR="00A2373A" w:rsidRPr="00662D7F" w:rsidRDefault="00A2373A" w:rsidP="00F315AF">
            <w:pPr>
              <w:pStyle w:val="ListParagraph"/>
              <w:ind w:left="0"/>
              <w:jc w:val="both"/>
              <w:rPr>
                <w:i/>
                <w:sz w:val="20"/>
              </w:rPr>
            </w:pPr>
            <w:r w:rsidRPr="00662D7F">
              <w:rPr>
                <w:i/>
                <w:sz w:val="20"/>
              </w:rPr>
              <w:t>1</w:t>
            </w:r>
          </w:p>
        </w:tc>
        <w:tc>
          <w:tcPr>
            <w:tcW w:w="7200" w:type="dxa"/>
          </w:tcPr>
          <w:p w14:paraId="3420E132" w14:textId="425E8A0D" w:rsidR="00A2373A" w:rsidRPr="00662D7F" w:rsidRDefault="00A2373A" w:rsidP="00F315AF">
            <w:pPr>
              <w:pStyle w:val="ListParagraph"/>
              <w:ind w:left="0"/>
              <w:jc w:val="both"/>
              <w:rPr>
                <w:i/>
                <w:sz w:val="20"/>
              </w:rPr>
            </w:pPr>
            <w:r w:rsidRPr="00662D7F">
              <w:rPr>
                <w:i/>
                <w:sz w:val="20"/>
              </w:rPr>
              <w:t xml:space="preserve">Example: </w:t>
            </w:r>
            <w:r w:rsidR="00232D79" w:rsidRPr="00662D7F">
              <w:rPr>
                <w:i/>
                <w:sz w:val="20"/>
              </w:rPr>
              <w:t>Cleaning services for the internal office building spaces on a regular basis</w:t>
            </w:r>
          </w:p>
        </w:tc>
        <w:tc>
          <w:tcPr>
            <w:tcW w:w="2070" w:type="dxa"/>
          </w:tcPr>
          <w:p w14:paraId="6C6C1C58" w14:textId="2CC585D5" w:rsidR="00A2373A" w:rsidRPr="00662D7F" w:rsidRDefault="00232D79" w:rsidP="00F315AF">
            <w:pPr>
              <w:pStyle w:val="ListParagraph"/>
              <w:ind w:left="0"/>
              <w:jc w:val="both"/>
              <w:rPr>
                <w:i/>
                <w:sz w:val="20"/>
              </w:rPr>
            </w:pPr>
            <w:r w:rsidRPr="00662D7F">
              <w:rPr>
                <w:i/>
                <w:sz w:val="20"/>
              </w:rPr>
              <w:t>Core</w:t>
            </w:r>
          </w:p>
        </w:tc>
      </w:tr>
      <w:tr w:rsidR="00A2373A" w:rsidRPr="00662D7F" w14:paraId="63374DAD" w14:textId="77777777" w:rsidTr="00D4096F">
        <w:tc>
          <w:tcPr>
            <w:tcW w:w="445" w:type="dxa"/>
          </w:tcPr>
          <w:p w14:paraId="7E55A7F1" w14:textId="2F832AEA" w:rsidR="00A2373A" w:rsidRPr="00662D7F" w:rsidRDefault="00A2373A" w:rsidP="00F315AF">
            <w:pPr>
              <w:pStyle w:val="ListParagraph"/>
              <w:ind w:left="0"/>
              <w:jc w:val="both"/>
              <w:rPr>
                <w:i/>
                <w:sz w:val="20"/>
              </w:rPr>
            </w:pPr>
            <w:r w:rsidRPr="00662D7F">
              <w:rPr>
                <w:i/>
                <w:sz w:val="20"/>
              </w:rPr>
              <w:t>2</w:t>
            </w:r>
          </w:p>
        </w:tc>
        <w:tc>
          <w:tcPr>
            <w:tcW w:w="7200" w:type="dxa"/>
          </w:tcPr>
          <w:p w14:paraId="29E650F2" w14:textId="5EE7C93E" w:rsidR="00A2373A" w:rsidRPr="00662D7F" w:rsidRDefault="00232D79" w:rsidP="00F315AF">
            <w:pPr>
              <w:pStyle w:val="ListParagraph"/>
              <w:ind w:left="0"/>
              <w:jc w:val="both"/>
              <w:rPr>
                <w:i/>
                <w:sz w:val="20"/>
              </w:rPr>
            </w:pPr>
            <w:r w:rsidRPr="00662D7F">
              <w:rPr>
                <w:i/>
                <w:sz w:val="20"/>
              </w:rPr>
              <w:t>Example: Cleaning services for the external office building (power washing) on a bi-annual basis</w:t>
            </w:r>
          </w:p>
        </w:tc>
        <w:tc>
          <w:tcPr>
            <w:tcW w:w="2070" w:type="dxa"/>
          </w:tcPr>
          <w:p w14:paraId="03BC207F" w14:textId="530B59FB" w:rsidR="00A2373A" w:rsidRPr="00662D7F" w:rsidRDefault="00232D79" w:rsidP="00F315AF">
            <w:pPr>
              <w:pStyle w:val="ListParagraph"/>
              <w:ind w:left="0"/>
              <w:jc w:val="both"/>
              <w:rPr>
                <w:i/>
                <w:sz w:val="20"/>
              </w:rPr>
            </w:pPr>
            <w:r w:rsidRPr="00662D7F">
              <w:rPr>
                <w:i/>
                <w:sz w:val="20"/>
              </w:rPr>
              <w:t>Desirable</w:t>
            </w:r>
          </w:p>
        </w:tc>
      </w:tr>
      <w:tr w:rsidR="00A2373A" w:rsidRPr="00662D7F" w14:paraId="7EC967F3" w14:textId="77777777" w:rsidTr="00D4096F">
        <w:tc>
          <w:tcPr>
            <w:tcW w:w="445" w:type="dxa"/>
          </w:tcPr>
          <w:p w14:paraId="4BF0205D" w14:textId="56121A30" w:rsidR="00A2373A" w:rsidRPr="00662D7F" w:rsidRDefault="00A2373A" w:rsidP="00F315AF">
            <w:pPr>
              <w:pStyle w:val="ListParagraph"/>
              <w:ind w:left="0"/>
              <w:jc w:val="both"/>
              <w:rPr>
                <w:i/>
                <w:sz w:val="20"/>
              </w:rPr>
            </w:pPr>
            <w:r w:rsidRPr="00662D7F">
              <w:rPr>
                <w:i/>
                <w:sz w:val="20"/>
              </w:rPr>
              <w:t>3</w:t>
            </w:r>
          </w:p>
        </w:tc>
        <w:tc>
          <w:tcPr>
            <w:tcW w:w="7200" w:type="dxa"/>
          </w:tcPr>
          <w:p w14:paraId="5BABBFC3" w14:textId="5DD43544" w:rsidR="00A2373A" w:rsidRPr="00662D7F" w:rsidRDefault="00A2373A" w:rsidP="00232D79">
            <w:pPr>
              <w:pStyle w:val="ListParagraph"/>
              <w:ind w:left="0"/>
              <w:jc w:val="both"/>
              <w:rPr>
                <w:i/>
                <w:sz w:val="20"/>
              </w:rPr>
            </w:pPr>
          </w:p>
        </w:tc>
        <w:tc>
          <w:tcPr>
            <w:tcW w:w="2070" w:type="dxa"/>
          </w:tcPr>
          <w:p w14:paraId="66E8747A" w14:textId="77777777" w:rsidR="00A2373A" w:rsidRPr="00662D7F" w:rsidRDefault="00A2373A" w:rsidP="00F315AF">
            <w:pPr>
              <w:pStyle w:val="ListParagraph"/>
              <w:ind w:left="0"/>
              <w:jc w:val="both"/>
              <w:rPr>
                <w:i/>
                <w:sz w:val="20"/>
              </w:rPr>
            </w:pPr>
          </w:p>
        </w:tc>
      </w:tr>
      <w:tr w:rsidR="00A2373A" w:rsidRPr="00662D7F" w14:paraId="1E2ACDB9" w14:textId="77777777" w:rsidTr="00D4096F">
        <w:tc>
          <w:tcPr>
            <w:tcW w:w="445" w:type="dxa"/>
          </w:tcPr>
          <w:p w14:paraId="33EA9BCA" w14:textId="0F8392B6" w:rsidR="00A2373A" w:rsidRPr="00662D7F" w:rsidRDefault="00A2373A" w:rsidP="00F315AF">
            <w:pPr>
              <w:pStyle w:val="ListParagraph"/>
              <w:ind w:left="0"/>
              <w:jc w:val="both"/>
              <w:rPr>
                <w:i/>
                <w:sz w:val="20"/>
              </w:rPr>
            </w:pPr>
            <w:r w:rsidRPr="00662D7F">
              <w:rPr>
                <w:i/>
                <w:sz w:val="20"/>
              </w:rPr>
              <w:t>4</w:t>
            </w:r>
          </w:p>
        </w:tc>
        <w:tc>
          <w:tcPr>
            <w:tcW w:w="7200" w:type="dxa"/>
          </w:tcPr>
          <w:p w14:paraId="0FA5CA3E" w14:textId="56166341" w:rsidR="00A2373A" w:rsidRPr="00662D7F" w:rsidRDefault="00A2373A" w:rsidP="00F315AF">
            <w:pPr>
              <w:pStyle w:val="ListParagraph"/>
              <w:ind w:left="0"/>
              <w:jc w:val="both"/>
              <w:rPr>
                <w:i/>
                <w:sz w:val="20"/>
              </w:rPr>
            </w:pPr>
          </w:p>
        </w:tc>
        <w:tc>
          <w:tcPr>
            <w:tcW w:w="2070" w:type="dxa"/>
          </w:tcPr>
          <w:p w14:paraId="664C74D4" w14:textId="77777777" w:rsidR="00A2373A" w:rsidRPr="00662D7F" w:rsidRDefault="00A2373A" w:rsidP="00F315AF">
            <w:pPr>
              <w:pStyle w:val="ListParagraph"/>
              <w:ind w:left="0"/>
              <w:jc w:val="both"/>
              <w:rPr>
                <w:i/>
                <w:sz w:val="20"/>
              </w:rPr>
            </w:pPr>
          </w:p>
        </w:tc>
      </w:tr>
    </w:tbl>
    <w:p w14:paraId="749DB801" w14:textId="02D93A82" w:rsidR="005A3E34" w:rsidRPr="00662D7F" w:rsidRDefault="005A3E34" w:rsidP="005A3E34">
      <w:pPr>
        <w:pStyle w:val="ListParagraph"/>
        <w:jc w:val="both"/>
        <w:rPr>
          <w:b/>
          <w:sz w:val="20"/>
        </w:rPr>
      </w:pPr>
    </w:p>
    <w:p w14:paraId="32DD2D49" w14:textId="77777777" w:rsidR="00FF635C" w:rsidRPr="00662D7F" w:rsidRDefault="005A3E34" w:rsidP="005A3E34">
      <w:pPr>
        <w:pStyle w:val="ListParagraph"/>
        <w:numPr>
          <w:ilvl w:val="2"/>
          <w:numId w:val="20"/>
        </w:numPr>
        <w:jc w:val="both"/>
        <w:rPr>
          <w:b/>
          <w:sz w:val="20"/>
        </w:rPr>
      </w:pPr>
      <w:r w:rsidRPr="00662D7F">
        <w:rPr>
          <w:b/>
          <w:i/>
          <w:sz w:val="20"/>
        </w:rPr>
        <w:t>Investment Objectives &amp; Critical Success Factors (CSFs)</w:t>
      </w:r>
    </w:p>
    <w:p w14:paraId="593DD6FE" w14:textId="41F3B412" w:rsidR="00FF635C" w:rsidRPr="00662D7F" w:rsidRDefault="00FF635C" w:rsidP="0062483C">
      <w:pPr>
        <w:ind w:left="720"/>
        <w:jc w:val="both"/>
        <w:rPr>
          <w:i/>
          <w:sz w:val="20"/>
        </w:rPr>
      </w:pPr>
      <w:r w:rsidRPr="00662D7F">
        <w:rPr>
          <w:i/>
          <w:sz w:val="20"/>
        </w:rPr>
        <w:t xml:space="preserve">&lt;Specify the key objectives for undertaking the </w:t>
      </w:r>
      <w:r w:rsidR="00264624" w:rsidRPr="00662D7F">
        <w:rPr>
          <w:i/>
          <w:sz w:val="20"/>
        </w:rPr>
        <w:t xml:space="preserve">procurement and explain </w:t>
      </w:r>
      <w:r w:rsidRPr="00662D7F">
        <w:rPr>
          <w:i/>
          <w:sz w:val="20"/>
        </w:rPr>
        <w:t>what you are seeking to achieve. Once an objective is defined, associate it to one or more CSFs i.e. the attributes or conditions that must be met for successful delivery of your objective.</w:t>
      </w:r>
      <w:r w:rsidR="00977465" w:rsidRPr="00662D7F">
        <w:rPr>
          <w:i/>
          <w:sz w:val="20"/>
        </w:rPr>
        <w:t>&gt;</w:t>
      </w:r>
    </w:p>
    <w:p w14:paraId="346DAE55" w14:textId="1D9F7BE2" w:rsidR="00FF635C" w:rsidRPr="00662D7F" w:rsidRDefault="00FF635C" w:rsidP="00FF635C">
      <w:pPr>
        <w:spacing w:after="0"/>
        <w:ind w:left="1440"/>
        <w:jc w:val="both"/>
        <w:rPr>
          <w:i/>
          <w:sz w:val="18"/>
          <w:szCs w:val="20"/>
        </w:rPr>
      </w:pPr>
      <w:r w:rsidRPr="00662D7F">
        <w:rPr>
          <w:i/>
          <w:sz w:val="18"/>
          <w:szCs w:val="20"/>
        </w:rPr>
        <w:lastRenderedPageBreak/>
        <w:t xml:space="preserve">&lt;Key Note 1: Make your objectives SMART (specific, measurable, achievable, realistic and time-bound). Be guided by the generic objectives for intervention and spend: </w:t>
      </w:r>
    </w:p>
    <w:p w14:paraId="6EC5C778" w14:textId="77777777" w:rsidR="00FF635C" w:rsidRPr="00662D7F" w:rsidRDefault="00FF635C" w:rsidP="00FF635C">
      <w:pPr>
        <w:pStyle w:val="ListParagraph"/>
        <w:numPr>
          <w:ilvl w:val="0"/>
          <w:numId w:val="2"/>
        </w:numPr>
        <w:ind w:left="2160"/>
        <w:jc w:val="both"/>
        <w:rPr>
          <w:i/>
          <w:sz w:val="18"/>
          <w:szCs w:val="20"/>
        </w:rPr>
      </w:pPr>
      <w:r w:rsidRPr="00662D7F">
        <w:rPr>
          <w:i/>
          <w:sz w:val="18"/>
          <w:szCs w:val="20"/>
          <w:u w:val="single"/>
        </w:rPr>
        <w:t>to improve the delivery</w:t>
      </w:r>
      <w:r w:rsidRPr="00662D7F">
        <w:rPr>
          <w:i/>
          <w:sz w:val="18"/>
          <w:szCs w:val="20"/>
        </w:rPr>
        <w:t xml:space="preserve"> of public services through better use of inputs and outputs (efficiency); </w:t>
      </w:r>
      <w:r w:rsidRPr="00662D7F">
        <w:rPr>
          <w:b/>
          <w:i/>
          <w:sz w:val="18"/>
          <w:szCs w:val="20"/>
        </w:rPr>
        <w:t>(see example #1 in Table)</w:t>
      </w:r>
    </w:p>
    <w:p w14:paraId="34824992" w14:textId="77777777" w:rsidR="00FF635C" w:rsidRPr="00662D7F" w:rsidRDefault="00FF635C" w:rsidP="00FF635C">
      <w:pPr>
        <w:pStyle w:val="ListParagraph"/>
        <w:numPr>
          <w:ilvl w:val="0"/>
          <w:numId w:val="2"/>
        </w:numPr>
        <w:ind w:left="2160"/>
        <w:jc w:val="both"/>
        <w:rPr>
          <w:i/>
          <w:sz w:val="18"/>
          <w:szCs w:val="20"/>
        </w:rPr>
      </w:pPr>
      <w:r w:rsidRPr="00662D7F">
        <w:rPr>
          <w:i/>
          <w:sz w:val="18"/>
          <w:szCs w:val="20"/>
          <w:u w:val="single"/>
        </w:rPr>
        <w:t xml:space="preserve">to meet legal, regulatory or </w:t>
      </w:r>
      <w:proofErr w:type="spellStart"/>
      <w:r w:rsidRPr="00662D7F">
        <w:rPr>
          <w:i/>
          <w:sz w:val="18"/>
          <w:szCs w:val="20"/>
          <w:u w:val="single"/>
        </w:rPr>
        <w:t>organisational</w:t>
      </w:r>
      <w:proofErr w:type="spellEnd"/>
      <w:r w:rsidRPr="00662D7F">
        <w:rPr>
          <w:i/>
          <w:sz w:val="18"/>
          <w:szCs w:val="20"/>
          <w:u w:val="single"/>
        </w:rPr>
        <w:t xml:space="preserve"> requirements</w:t>
      </w:r>
      <w:r w:rsidRPr="00662D7F">
        <w:rPr>
          <w:i/>
          <w:sz w:val="18"/>
          <w:szCs w:val="20"/>
        </w:rPr>
        <w:t xml:space="preserve"> and accepted best-practice (compliance and conformance); </w:t>
      </w:r>
      <w:r w:rsidRPr="00662D7F">
        <w:rPr>
          <w:b/>
          <w:i/>
          <w:sz w:val="18"/>
          <w:szCs w:val="20"/>
        </w:rPr>
        <w:t>(see example #2 in Table 1)</w:t>
      </w:r>
    </w:p>
    <w:p w14:paraId="262CD613" w14:textId="415D05DC" w:rsidR="000537F3" w:rsidRPr="00662D7F" w:rsidRDefault="000537F3" w:rsidP="000537F3">
      <w:pPr>
        <w:pStyle w:val="ListParagraph"/>
        <w:numPr>
          <w:ilvl w:val="0"/>
          <w:numId w:val="2"/>
        </w:numPr>
        <w:ind w:left="2160"/>
        <w:jc w:val="both"/>
        <w:rPr>
          <w:i/>
          <w:sz w:val="18"/>
          <w:szCs w:val="20"/>
        </w:rPr>
      </w:pPr>
      <w:r w:rsidRPr="00662D7F">
        <w:rPr>
          <w:i/>
          <w:sz w:val="18"/>
          <w:szCs w:val="20"/>
          <w:u w:val="single"/>
        </w:rPr>
        <w:t>to improve the quality</w:t>
      </w:r>
      <w:r w:rsidRPr="00662D7F">
        <w:rPr>
          <w:i/>
          <w:sz w:val="18"/>
          <w:szCs w:val="20"/>
        </w:rPr>
        <w:t xml:space="preserve"> of public services by delivering better social outcomes, e.g. to meet new policies and operational targets (effectiveness); </w:t>
      </w:r>
      <w:r w:rsidRPr="00662D7F">
        <w:rPr>
          <w:b/>
          <w:i/>
          <w:sz w:val="18"/>
          <w:szCs w:val="20"/>
        </w:rPr>
        <w:t>(see example #3 in Table 1)</w:t>
      </w:r>
    </w:p>
    <w:p w14:paraId="054D2D00" w14:textId="5FF48539" w:rsidR="00FF635C" w:rsidRPr="00662D7F" w:rsidRDefault="00FF635C" w:rsidP="00FF635C">
      <w:pPr>
        <w:pStyle w:val="ListParagraph"/>
        <w:numPr>
          <w:ilvl w:val="0"/>
          <w:numId w:val="2"/>
        </w:numPr>
        <w:ind w:left="2160"/>
        <w:jc w:val="both"/>
        <w:rPr>
          <w:i/>
          <w:sz w:val="18"/>
          <w:szCs w:val="20"/>
        </w:rPr>
      </w:pPr>
      <w:r w:rsidRPr="00662D7F">
        <w:rPr>
          <w:i/>
          <w:sz w:val="18"/>
          <w:szCs w:val="20"/>
          <w:u w:val="single"/>
        </w:rPr>
        <w:t>to reduce the costs</w:t>
      </w:r>
      <w:r w:rsidRPr="00662D7F">
        <w:rPr>
          <w:i/>
          <w:sz w:val="18"/>
          <w:szCs w:val="20"/>
        </w:rPr>
        <w:t xml:space="preserve"> of public services (economy);  </w:t>
      </w:r>
    </w:p>
    <w:p w14:paraId="08339517" w14:textId="77777777" w:rsidR="00FF635C" w:rsidRPr="00662D7F" w:rsidRDefault="00FF635C" w:rsidP="00FF635C">
      <w:pPr>
        <w:pStyle w:val="ListParagraph"/>
        <w:numPr>
          <w:ilvl w:val="0"/>
          <w:numId w:val="2"/>
        </w:numPr>
        <w:ind w:left="2160"/>
        <w:jc w:val="both"/>
        <w:rPr>
          <w:i/>
          <w:sz w:val="18"/>
          <w:szCs w:val="20"/>
        </w:rPr>
      </w:pPr>
      <w:r w:rsidRPr="00662D7F">
        <w:rPr>
          <w:i/>
          <w:sz w:val="18"/>
          <w:szCs w:val="20"/>
          <w:u w:val="single"/>
        </w:rPr>
        <w:t xml:space="preserve">to re-procure services or </w:t>
      </w:r>
      <w:proofErr w:type="gramStart"/>
      <w:r w:rsidRPr="00662D7F">
        <w:rPr>
          <w:i/>
          <w:sz w:val="18"/>
          <w:szCs w:val="20"/>
          <w:u w:val="single"/>
        </w:rPr>
        <w:t>equipment</w:t>
      </w:r>
      <w:r w:rsidRPr="00662D7F">
        <w:rPr>
          <w:i/>
          <w:sz w:val="18"/>
          <w:szCs w:val="20"/>
        </w:rPr>
        <w:t xml:space="preserve">  to</w:t>
      </w:r>
      <w:proofErr w:type="gramEnd"/>
      <w:r w:rsidRPr="00662D7F">
        <w:rPr>
          <w:i/>
          <w:sz w:val="18"/>
          <w:szCs w:val="20"/>
        </w:rPr>
        <w:t xml:space="preserve"> avert service failure and provide business continuity  (replacement).&gt;</w:t>
      </w:r>
    </w:p>
    <w:p w14:paraId="3DEB4FF9" w14:textId="6536651D" w:rsidR="00FF635C" w:rsidRPr="00662D7F" w:rsidRDefault="00FF635C" w:rsidP="00FF635C">
      <w:pPr>
        <w:spacing w:after="0"/>
        <w:ind w:left="1440"/>
        <w:jc w:val="both"/>
        <w:rPr>
          <w:i/>
          <w:sz w:val="18"/>
          <w:szCs w:val="20"/>
        </w:rPr>
      </w:pPr>
      <w:r w:rsidRPr="00662D7F">
        <w:rPr>
          <w:i/>
          <w:sz w:val="18"/>
          <w:szCs w:val="20"/>
        </w:rPr>
        <w:t>&lt;</w:t>
      </w:r>
      <w:r w:rsidR="00232D79" w:rsidRPr="00662D7F">
        <w:rPr>
          <w:i/>
          <w:sz w:val="18"/>
          <w:szCs w:val="20"/>
        </w:rPr>
        <w:t>Key Note 2</w:t>
      </w:r>
      <w:r w:rsidRPr="00662D7F">
        <w:rPr>
          <w:i/>
          <w:sz w:val="18"/>
          <w:szCs w:val="20"/>
        </w:rPr>
        <w:t xml:space="preserve">: </w:t>
      </w:r>
      <w:r w:rsidR="00977465" w:rsidRPr="00662D7F">
        <w:rPr>
          <w:i/>
          <w:sz w:val="18"/>
          <w:szCs w:val="20"/>
        </w:rPr>
        <w:t>CSFs can often be identified by thinking about what the newspaper headlines</w:t>
      </w:r>
      <w:r w:rsidR="00D4096F" w:rsidRPr="00662D7F">
        <w:rPr>
          <w:i/>
          <w:sz w:val="18"/>
          <w:szCs w:val="20"/>
        </w:rPr>
        <w:t xml:space="preserve"> or an internal audit</w:t>
      </w:r>
      <w:r w:rsidR="00977465" w:rsidRPr="00662D7F">
        <w:rPr>
          <w:i/>
          <w:sz w:val="18"/>
          <w:szCs w:val="20"/>
        </w:rPr>
        <w:t xml:space="preserve"> would focus on if the project is seen as a failure. </w:t>
      </w:r>
      <w:r w:rsidRPr="00662D7F">
        <w:rPr>
          <w:i/>
          <w:sz w:val="18"/>
          <w:szCs w:val="20"/>
        </w:rPr>
        <w:t>Consider the following and tailor as required for your investment proposal:</w:t>
      </w:r>
      <w:r w:rsidR="00977465" w:rsidRPr="00662D7F">
        <w:rPr>
          <w:i/>
          <w:sz w:val="18"/>
          <w:szCs w:val="20"/>
        </w:rPr>
        <w:t>&gt;</w:t>
      </w:r>
    </w:p>
    <w:p w14:paraId="0767DB47" w14:textId="77777777" w:rsidR="00FF635C" w:rsidRPr="00662D7F" w:rsidRDefault="00FF635C" w:rsidP="00FF635C">
      <w:pPr>
        <w:pStyle w:val="ListParagraph"/>
        <w:numPr>
          <w:ilvl w:val="0"/>
          <w:numId w:val="12"/>
        </w:numPr>
        <w:spacing w:after="0"/>
        <w:jc w:val="both"/>
        <w:rPr>
          <w:i/>
          <w:sz w:val="18"/>
          <w:szCs w:val="20"/>
        </w:rPr>
      </w:pPr>
      <w:r w:rsidRPr="00662D7F">
        <w:rPr>
          <w:i/>
          <w:sz w:val="18"/>
          <w:szCs w:val="20"/>
        </w:rPr>
        <w:t xml:space="preserve">Business Continuity </w:t>
      </w:r>
      <w:r w:rsidRPr="00662D7F">
        <w:rPr>
          <w:b/>
          <w:i/>
          <w:sz w:val="18"/>
          <w:szCs w:val="20"/>
        </w:rPr>
        <w:t>(see example #1 in Table 1)</w:t>
      </w:r>
    </w:p>
    <w:p w14:paraId="7984D435" w14:textId="5C0F92E6" w:rsidR="000537F3" w:rsidRPr="00662D7F" w:rsidRDefault="000537F3" w:rsidP="000537F3">
      <w:pPr>
        <w:pStyle w:val="ListParagraph"/>
        <w:numPr>
          <w:ilvl w:val="0"/>
          <w:numId w:val="12"/>
        </w:numPr>
        <w:jc w:val="both"/>
        <w:rPr>
          <w:i/>
          <w:sz w:val="18"/>
          <w:szCs w:val="20"/>
        </w:rPr>
      </w:pPr>
      <w:r w:rsidRPr="00662D7F">
        <w:rPr>
          <w:i/>
          <w:sz w:val="18"/>
          <w:szCs w:val="20"/>
        </w:rPr>
        <w:t xml:space="preserve">Achievability </w:t>
      </w:r>
      <w:r w:rsidRPr="00662D7F">
        <w:rPr>
          <w:b/>
          <w:i/>
          <w:sz w:val="18"/>
          <w:szCs w:val="20"/>
        </w:rPr>
        <w:t>(see example #2 in Table 1)</w:t>
      </w:r>
    </w:p>
    <w:p w14:paraId="3653E1C6" w14:textId="79A019D7" w:rsidR="00FF635C" w:rsidRPr="00662D7F" w:rsidRDefault="00FF635C" w:rsidP="00FF635C">
      <w:pPr>
        <w:pStyle w:val="ListParagraph"/>
        <w:numPr>
          <w:ilvl w:val="0"/>
          <w:numId w:val="12"/>
        </w:numPr>
        <w:jc w:val="both"/>
        <w:rPr>
          <w:i/>
          <w:sz w:val="18"/>
          <w:szCs w:val="20"/>
        </w:rPr>
      </w:pPr>
      <w:r w:rsidRPr="00662D7F">
        <w:rPr>
          <w:i/>
          <w:sz w:val="18"/>
          <w:szCs w:val="20"/>
        </w:rPr>
        <w:t>Business needs</w:t>
      </w:r>
      <w:r w:rsidR="000537F3" w:rsidRPr="00662D7F">
        <w:rPr>
          <w:i/>
          <w:sz w:val="18"/>
          <w:szCs w:val="20"/>
        </w:rPr>
        <w:t>/Strategic Fit</w:t>
      </w:r>
      <w:r w:rsidRPr="00662D7F">
        <w:rPr>
          <w:i/>
          <w:sz w:val="18"/>
          <w:szCs w:val="20"/>
        </w:rPr>
        <w:t xml:space="preserve"> </w:t>
      </w:r>
      <w:r w:rsidR="000537F3" w:rsidRPr="00662D7F">
        <w:rPr>
          <w:b/>
          <w:i/>
          <w:sz w:val="18"/>
          <w:szCs w:val="20"/>
        </w:rPr>
        <w:t>(see example #3 in Table 1)</w:t>
      </w:r>
    </w:p>
    <w:p w14:paraId="4B093E7F" w14:textId="464F40F6" w:rsidR="00FF635C" w:rsidRPr="00662D7F" w:rsidRDefault="00FF635C" w:rsidP="00FF635C">
      <w:pPr>
        <w:pStyle w:val="ListParagraph"/>
        <w:numPr>
          <w:ilvl w:val="0"/>
          <w:numId w:val="12"/>
        </w:numPr>
        <w:jc w:val="both"/>
        <w:rPr>
          <w:i/>
          <w:sz w:val="18"/>
          <w:szCs w:val="20"/>
        </w:rPr>
      </w:pPr>
      <w:proofErr w:type="spellStart"/>
      <w:r w:rsidRPr="00662D7F">
        <w:rPr>
          <w:i/>
          <w:sz w:val="18"/>
          <w:szCs w:val="20"/>
        </w:rPr>
        <w:t>Optimisation</w:t>
      </w:r>
      <w:proofErr w:type="spellEnd"/>
      <w:r w:rsidRPr="00662D7F">
        <w:rPr>
          <w:i/>
          <w:sz w:val="18"/>
          <w:szCs w:val="20"/>
        </w:rPr>
        <w:t xml:space="preserve"> of cost and benefits </w:t>
      </w:r>
    </w:p>
    <w:p w14:paraId="3CAF789C" w14:textId="77777777" w:rsidR="00FF635C" w:rsidRPr="00662D7F" w:rsidRDefault="00FF635C" w:rsidP="00FF635C">
      <w:pPr>
        <w:pStyle w:val="ListParagraph"/>
        <w:numPr>
          <w:ilvl w:val="0"/>
          <w:numId w:val="12"/>
        </w:numPr>
        <w:jc w:val="both"/>
        <w:rPr>
          <w:i/>
          <w:sz w:val="18"/>
          <w:szCs w:val="20"/>
        </w:rPr>
      </w:pPr>
      <w:r w:rsidRPr="00662D7F">
        <w:rPr>
          <w:i/>
          <w:sz w:val="18"/>
          <w:szCs w:val="20"/>
        </w:rPr>
        <w:t>Supply side capacity and capability</w:t>
      </w:r>
    </w:p>
    <w:p w14:paraId="56197424" w14:textId="0018604B" w:rsidR="00C04B02" w:rsidRPr="00662D7F" w:rsidRDefault="00FF635C" w:rsidP="00C04B02">
      <w:pPr>
        <w:pStyle w:val="ListParagraph"/>
        <w:numPr>
          <w:ilvl w:val="0"/>
          <w:numId w:val="12"/>
        </w:numPr>
        <w:jc w:val="both"/>
        <w:rPr>
          <w:i/>
          <w:sz w:val="18"/>
          <w:szCs w:val="20"/>
        </w:rPr>
      </w:pPr>
      <w:r w:rsidRPr="00662D7F">
        <w:rPr>
          <w:i/>
          <w:sz w:val="18"/>
          <w:szCs w:val="20"/>
        </w:rPr>
        <w:t>Affordability</w:t>
      </w:r>
    </w:p>
    <w:p w14:paraId="5611207F" w14:textId="38A071AA" w:rsidR="00FF635C" w:rsidRPr="00662D7F" w:rsidRDefault="00FF635C" w:rsidP="00FF635C">
      <w:pPr>
        <w:pStyle w:val="Heading-Appendix"/>
        <w:spacing w:line="286" w:lineRule="auto"/>
        <w:ind w:left="720" w:firstLine="720"/>
        <w:rPr>
          <w:i/>
          <w:sz w:val="18"/>
          <w:szCs w:val="20"/>
        </w:rPr>
      </w:pPr>
      <w:r w:rsidRPr="00662D7F">
        <w:rPr>
          <w:rFonts w:asciiTheme="minorHAnsi" w:hAnsiTheme="minorHAnsi"/>
          <w:color w:val="4F81BD" w:themeColor="accent1"/>
          <w:sz w:val="18"/>
          <w:szCs w:val="20"/>
          <w:lang w:val="en-CA"/>
        </w:rPr>
        <w:t>T</w:t>
      </w:r>
      <w:r w:rsidR="00D00585" w:rsidRPr="00662D7F">
        <w:rPr>
          <w:rFonts w:asciiTheme="minorHAnsi" w:hAnsiTheme="minorHAnsi"/>
          <w:color w:val="4F81BD" w:themeColor="accent1"/>
          <w:sz w:val="18"/>
          <w:szCs w:val="20"/>
          <w:lang w:val="en-CA"/>
        </w:rPr>
        <w:t>able 3</w:t>
      </w:r>
      <w:r w:rsidRPr="00662D7F">
        <w:rPr>
          <w:rFonts w:asciiTheme="minorHAnsi" w:hAnsiTheme="minorHAnsi"/>
          <w:color w:val="4F81BD" w:themeColor="accent1"/>
          <w:sz w:val="18"/>
          <w:szCs w:val="20"/>
          <w:lang w:val="en-CA"/>
        </w:rPr>
        <w:t>: Summary of Objectives and CSFs</w:t>
      </w:r>
      <w:r w:rsidR="00023184" w:rsidRPr="00662D7F">
        <w:rPr>
          <w:rFonts w:asciiTheme="minorHAnsi" w:hAnsiTheme="minorHAnsi"/>
          <w:color w:val="4F81BD" w:themeColor="accent1"/>
          <w:sz w:val="18"/>
          <w:szCs w:val="20"/>
          <w:lang w:val="en-CA"/>
        </w:rPr>
        <w:t xml:space="preserve"> (Ranked in Order of Importance)</w:t>
      </w:r>
    </w:p>
    <w:tbl>
      <w:tblPr>
        <w:tblStyle w:val="TableGrid"/>
        <w:tblW w:w="10170" w:type="dxa"/>
        <w:tblInd w:w="625" w:type="dxa"/>
        <w:tblLook w:val="04A0" w:firstRow="1" w:lastRow="0" w:firstColumn="1" w:lastColumn="0" w:noHBand="0" w:noVBand="1"/>
      </w:tblPr>
      <w:tblGrid>
        <w:gridCol w:w="360"/>
        <w:gridCol w:w="5220"/>
        <w:gridCol w:w="4590"/>
      </w:tblGrid>
      <w:tr w:rsidR="00232D79" w:rsidRPr="00662D7F" w14:paraId="1401CFD8" w14:textId="57792A9A" w:rsidTr="00124F54">
        <w:tc>
          <w:tcPr>
            <w:tcW w:w="360" w:type="dxa"/>
          </w:tcPr>
          <w:p w14:paraId="6A188BB7" w14:textId="77777777" w:rsidR="00232D79" w:rsidRPr="00662D7F" w:rsidRDefault="00232D79" w:rsidP="00C04B02">
            <w:pPr>
              <w:jc w:val="both"/>
              <w:rPr>
                <w:i/>
                <w:sz w:val="18"/>
                <w:szCs w:val="20"/>
              </w:rPr>
            </w:pPr>
            <w:r w:rsidRPr="00662D7F">
              <w:rPr>
                <w:i/>
                <w:sz w:val="18"/>
                <w:szCs w:val="20"/>
              </w:rPr>
              <w:t>#</w:t>
            </w:r>
          </w:p>
        </w:tc>
        <w:tc>
          <w:tcPr>
            <w:tcW w:w="5220" w:type="dxa"/>
          </w:tcPr>
          <w:p w14:paraId="4AB4D4AE" w14:textId="239701AA" w:rsidR="00232D79" w:rsidRPr="00662D7F" w:rsidRDefault="00232D79" w:rsidP="00C04B02">
            <w:pPr>
              <w:jc w:val="center"/>
              <w:rPr>
                <w:b/>
                <w:i/>
                <w:sz w:val="18"/>
                <w:szCs w:val="20"/>
              </w:rPr>
            </w:pPr>
            <w:r w:rsidRPr="00662D7F">
              <w:rPr>
                <w:b/>
                <w:i/>
                <w:sz w:val="18"/>
                <w:szCs w:val="20"/>
              </w:rPr>
              <w:t>Objectives</w:t>
            </w:r>
          </w:p>
        </w:tc>
        <w:tc>
          <w:tcPr>
            <w:tcW w:w="4590" w:type="dxa"/>
          </w:tcPr>
          <w:p w14:paraId="164FF1F4" w14:textId="77777777" w:rsidR="00232D79" w:rsidRPr="00662D7F" w:rsidRDefault="00232D79" w:rsidP="00C04B02">
            <w:pPr>
              <w:jc w:val="center"/>
              <w:rPr>
                <w:b/>
                <w:i/>
                <w:sz w:val="18"/>
                <w:szCs w:val="20"/>
              </w:rPr>
            </w:pPr>
            <w:r w:rsidRPr="00662D7F">
              <w:rPr>
                <w:b/>
                <w:i/>
                <w:sz w:val="18"/>
                <w:szCs w:val="20"/>
              </w:rPr>
              <w:t>CSF(s)</w:t>
            </w:r>
          </w:p>
        </w:tc>
      </w:tr>
      <w:tr w:rsidR="00232D79" w:rsidRPr="00662D7F" w14:paraId="4304CCEB" w14:textId="48D9D208" w:rsidTr="00124F54">
        <w:tc>
          <w:tcPr>
            <w:tcW w:w="360" w:type="dxa"/>
          </w:tcPr>
          <w:p w14:paraId="248F5FC5" w14:textId="77777777" w:rsidR="00232D79" w:rsidRPr="00662D7F" w:rsidRDefault="00232D79" w:rsidP="00C04B02">
            <w:pPr>
              <w:jc w:val="both"/>
              <w:rPr>
                <w:i/>
                <w:sz w:val="18"/>
                <w:szCs w:val="20"/>
              </w:rPr>
            </w:pPr>
            <w:r w:rsidRPr="00662D7F">
              <w:rPr>
                <w:i/>
                <w:sz w:val="18"/>
                <w:szCs w:val="20"/>
              </w:rPr>
              <w:t>1</w:t>
            </w:r>
          </w:p>
        </w:tc>
        <w:tc>
          <w:tcPr>
            <w:tcW w:w="5220" w:type="dxa"/>
          </w:tcPr>
          <w:p w14:paraId="2B59DB4A" w14:textId="758F9975" w:rsidR="00232D79" w:rsidRPr="00662D7F" w:rsidRDefault="00232D79" w:rsidP="00D90383">
            <w:pPr>
              <w:jc w:val="both"/>
              <w:rPr>
                <w:i/>
                <w:sz w:val="18"/>
                <w:szCs w:val="20"/>
              </w:rPr>
            </w:pPr>
            <w:r w:rsidRPr="00662D7F">
              <w:rPr>
                <w:i/>
                <w:sz w:val="18"/>
                <w:szCs w:val="20"/>
              </w:rPr>
              <w:t xml:space="preserve">Example: </w:t>
            </w:r>
            <w:r w:rsidR="003070AE" w:rsidRPr="00662D7F">
              <w:rPr>
                <w:i/>
                <w:sz w:val="18"/>
                <w:szCs w:val="20"/>
              </w:rPr>
              <w:t>Improve service delivery</w:t>
            </w:r>
            <w:r w:rsidR="00D90383" w:rsidRPr="00662D7F">
              <w:rPr>
                <w:i/>
                <w:sz w:val="18"/>
                <w:szCs w:val="20"/>
              </w:rPr>
              <w:t xml:space="preserve"> by removing the need of clients to provide any supporting documents that are already held by the government as a part of their applications. </w:t>
            </w:r>
            <w:r w:rsidRPr="00662D7F">
              <w:rPr>
                <w:i/>
                <w:sz w:val="18"/>
                <w:szCs w:val="20"/>
              </w:rPr>
              <w:t xml:space="preserve"> </w:t>
            </w:r>
          </w:p>
        </w:tc>
        <w:tc>
          <w:tcPr>
            <w:tcW w:w="4590" w:type="dxa"/>
          </w:tcPr>
          <w:p w14:paraId="313E6DBE" w14:textId="2A821941" w:rsidR="00232D79" w:rsidRPr="00662D7F" w:rsidRDefault="00232D79" w:rsidP="00264624">
            <w:pPr>
              <w:jc w:val="both"/>
              <w:rPr>
                <w:i/>
                <w:sz w:val="18"/>
                <w:szCs w:val="20"/>
              </w:rPr>
            </w:pPr>
            <w:r w:rsidRPr="00662D7F">
              <w:rPr>
                <w:i/>
                <w:sz w:val="18"/>
                <w:szCs w:val="20"/>
              </w:rPr>
              <w:t>Example:</w:t>
            </w:r>
            <w:r w:rsidR="003070AE" w:rsidRPr="00662D7F">
              <w:rPr>
                <w:i/>
                <w:sz w:val="18"/>
                <w:szCs w:val="20"/>
              </w:rPr>
              <w:t xml:space="preserve"> </w:t>
            </w:r>
            <w:r w:rsidRPr="00662D7F">
              <w:rPr>
                <w:i/>
                <w:sz w:val="18"/>
                <w:szCs w:val="20"/>
              </w:rPr>
              <w:t xml:space="preserve"> </w:t>
            </w:r>
            <w:r w:rsidR="00D90383" w:rsidRPr="00662D7F">
              <w:rPr>
                <w:i/>
                <w:sz w:val="18"/>
                <w:szCs w:val="20"/>
              </w:rPr>
              <w:t xml:space="preserve">The current application turnaround time of 10 business days should </w:t>
            </w:r>
            <w:r w:rsidR="00264624" w:rsidRPr="00662D7F">
              <w:rPr>
                <w:i/>
                <w:sz w:val="18"/>
                <w:szCs w:val="20"/>
              </w:rPr>
              <w:t>be reduced by 2 days</w:t>
            </w:r>
            <w:r w:rsidR="00D90383" w:rsidRPr="00662D7F">
              <w:rPr>
                <w:i/>
                <w:sz w:val="18"/>
                <w:szCs w:val="20"/>
              </w:rPr>
              <w:t xml:space="preserve">. </w:t>
            </w:r>
            <w:r w:rsidRPr="00662D7F">
              <w:rPr>
                <w:i/>
                <w:sz w:val="18"/>
                <w:szCs w:val="20"/>
              </w:rPr>
              <w:t xml:space="preserve">   </w:t>
            </w:r>
          </w:p>
        </w:tc>
      </w:tr>
      <w:tr w:rsidR="00232D79" w:rsidRPr="00662D7F" w14:paraId="42E355CE" w14:textId="349A8064" w:rsidTr="00124F54">
        <w:tc>
          <w:tcPr>
            <w:tcW w:w="360" w:type="dxa"/>
          </w:tcPr>
          <w:p w14:paraId="2A36245F" w14:textId="77777777" w:rsidR="00232D79" w:rsidRPr="00662D7F" w:rsidRDefault="00232D79" w:rsidP="00C04B02">
            <w:pPr>
              <w:jc w:val="both"/>
              <w:rPr>
                <w:i/>
                <w:sz w:val="18"/>
                <w:szCs w:val="20"/>
              </w:rPr>
            </w:pPr>
            <w:r w:rsidRPr="00662D7F">
              <w:rPr>
                <w:i/>
                <w:sz w:val="18"/>
                <w:szCs w:val="20"/>
              </w:rPr>
              <w:t>2</w:t>
            </w:r>
          </w:p>
        </w:tc>
        <w:tc>
          <w:tcPr>
            <w:tcW w:w="5220" w:type="dxa"/>
          </w:tcPr>
          <w:p w14:paraId="7A1E118C" w14:textId="77777777" w:rsidR="00232D79" w:rsidRPr="00662D7F" w:rsidRDefault="00232D79" w:rsidP="00C04B02">
            <w:pPr>
              <w:jc w:val="both"/>
              <w:rPr>
                <w:i/>
                <w:sz w:val="18"/>
                <w:szCs w:val="20"/>
              </w:rPr>
            </w:pPr>
            <w:r w:rsidRPr="00662D7F">
              <w:rPr>
                <w:i/>
                <w:sz w:val="18"/>
                <w:szCs w:val="20"/>
              </w:rPr>
              <w:t>Example: Comply with new regulatory requirement to…</w:t>
            </w:r>
          </w:p>
        </w:tc>
        <w:tc>
          <w:tcPr>
            <w:tcW w:w="4590" w:type="dxa"/>
          </w:tcPr>
          <w:p w14:paraId="6E941B2C" w14:textId="77777777" w:rsidR="00232D79" w:rsidRPr="00662D7F" w:rsidRDefault="00232D79" w:rsidP="00C04B02">
            <w:pPr>
              <w:jc w:val="both"/>
              <w:rPr>
                <w:i/>
                <w:sz w:val="18"/>
                <w:szCs w:val="20"/>
              </w:rPr>
            </w:pPr>
            <w:r w:rsidRPr="00662D7F">
              <w:rPr>
                <w:i/>
                <w:sz w:val="18"/>
                <w:szCs w:val="20"/>
              </w:rPr>
              <w:t>Example: Compliance must be achieved by regulatory deadline of…</w:t>
            </w:r>
          </w:p>
        </w:tc>
      </w:tr>
      <w:tr w:rsidR="00232D79" w:rsidRPr="00662D7F" w14:paraId="3A08FF7B" w14:textId="70362A28" w:rsidTr="00124F54">
        <w:tc>
          <w:tcPr>
            <w:tcW w:w="360" w:type="dxa"/>
          </w:tcPr>
          <w:p w14:paraId="265F8C31" w14:textId="77777777" w:rsidR="00232D79" w:rsidRPr="00662D7F" w:rsidRDefault="00232D79" w:rsidP="00C04B02">
            <w:pPr>
              <w:jc w:val="both"/>
              <w:rPr>
                <w:i/>
                <w:sz w:val="18"/>
                <w:szCs w:val="20"/>
              </w:rPr>
            </w:pPr>
            <w:r w:rsidRPr="00662D7F">
              <w:rPr>
                <w:i/>
                <w:sz w:val="18"/>
                <w:szCs w:val="20"/>
              </w:rPr>
              <w:t>3</w:t>
            </w:r>
          </w:p>
        </w:tc>
        <w:tc>
          <w:tcPr>
            <w:tcW w:w="5220" w:type="dxa"/>
          </w:tcPr>
          <w:p w14:paraId="3A91EACC" w14:textId="075D7242" w:rsidR="00232D79" w:rsidRPr="00662D7F" w:rsidRDefault="00232D79" w:rsidP="003070AE">
            <w:pPr>
              <w:jc w:val="both"/>
              <w:rPr>
                <w:i/>
                <w:sz w:val="18"/>
                <w:szCs w:val="20"/>
              </w:rPr>
            </w:pPr>
            <w:r w:rsidRPr="00662D7F">
              <w:rPr>
                <w:i/>
                <w:sz w:val="18"/>
                <w:szCs w:val="20"/>
              </w:rPr>
              <w:t>Example: Increase the</w:t>
            </w:r>
            <w:r w:rsidR="003070AE" w:rsidRPr="00662D7F">
              <w:rPr>
                <w:i/>
                <w:sz w:val="18"/>
                <w:szCs w:val="20"/>
              </w:rPr>
              <w:t xml:space="preserve"> quality and availability of the </w:t>
            </w:r>
            <w:r w:rsidRPr="00662D7F">
              <w:rPr>
                <w:i/>
                <w:sz w:val="18"/>
                <w:szCs w:val="20"/>
              </w:rPr>
              <w:t>local vocational training program by 50% in 3 years.</w:t>
            </w:r>
          </w:p>
        </w:tc>
        <w:tc>
          <w:tcPr>
            <w:tcW w:w="4590" w:type="dxa"/>
          </w:tcPr>
          <w:p w14:paraId="0AE97A64" w14:textId="7D26A5EF" w:rsidR="00232D79" w:rsidRPr="00662D7F" w:rsidRDefault="00232D79" w:rsidP="00973C27">
            <w:pPr>
              <w:jc w:val="both"/>
              <w:rPr>
                <w:i/>
                <w:sz w:val="18"/>
                <w:szCs w:val="20"/>
              </w:rPr>
            </w:pPr>
            <w:r w:rsidRPr="00662D7F">
              <w:rPr>
                <w:i/>
                <w:sz w:val="18"/>
                <w:szCs w:val="20"/>
              </w:rPr>
              <w:t xml:space="preserve">Example: Increase successful number of post-training job placements.   </w:t>
            </w:r>
          </w:p>
        </w:tc>
      </w:tr>
      <w:tr w:rsidR="00232D79" w:rsidRPr="00662D7F" w14:paraId="44AE9570" w14:textId="2FEA8271" w:rsidTr="00124F54">
        <w:tc>
          <w:tcPr>
            <w:tcW w:w="360" w:type="dxa"/>
          </w:tcPr>
          <w:p w14:paraId="063DF185" w14:textId="77777777" w:rsidR="00232D79" w:rsidRPr="00662D7F" w:rsidRDefault="00232D79" w:rsidP="00C04B02">
            <w:pPr>
              <w:jc w:val="both"/>
              <w:rPr>
                <w:i/>
                <w:sz w:val="18"/>
                <w:szCs w:val="20"/>
              </w:rPr>
            </w:pPr>
            <w:r w:rsidRPr="00662D7F">
              <w:rPr>
                <w:i/>
                <w:sz w:val="18"/>
                <w:szCs w:val="20"/>
              </w:rPr>
              <w:t>4</w:t>
            </w:r>
          </w:p>
        </w:tc>
        <w:tc>
          <w:tcPr>
            <w:tcW w:w="5220" w:type="dxa"/>
          </w:tcPr>
          <w:p w14:paraId="11673B02" w14:textId="77777777" w:rsidR="00232D79" w:rsidRPr="00662D7F" w:rsidRDefault="00232D79" w:rsidP="00C04B02">
            <w:pPr>
              <w:jc w:val="both"/>
              <w:rPr>
                <w:i/>
                <w:sz w:val="18"/>
                <w:szCs w:val="20"/>
              </w:rPr>
            </w:pPr>
          </w:p>
        </w:tc>
        <w:tc>
          <w:tcPr>
            <w:tcW w:w="4590" w:type="dxa"/>
          </w:tcPr>
          <w:p w14:paraId="404F7E57" w14:textId="77777777" w:rsidR="00232D79" w:rsidRPr="00662D7F" w:rsidRDefault="00232D79" w:rsidP="00C04B02">
            <w:pPr>
              <w:jc w:val="both"/>
              <w:rPr>
                <w:i/>
                <w:sz w:val="18"/>
                <w:szCs w:val="20"/>
              </w:rPr>
            </w:pPr>
          </w:p>
        </w:tc>
      </w:tr>
      <w:tr w:rsidR="00232D79" w:rsidRPr="00662D7F" w14:paraId="2871157A" w14:textId="1EC52245" w:rsidTr="00124F54">
        <w:tc>
          <w:tcPr>
            <w:tcW w:w="360" w:type="dxa"/>
          </w:tcPr>
          <w:p w14:paraId="7F93FDE9" w14:textId="1551BD8B" w:rsidR="00232D79" w:rsidRPr="00662D7F" w:rsidRDefault="00232D79" w:rsidP="00C04B02">
            <w:pPr>
              <w:jc w:val="both"/>
              <w:rPr>
                <w:i/>
                <w:sz w:val="18"/>
                <w:szCs w:val="20"/>
              </w:rPr>
            </w:pPr>
            <w:r w:rsidRPr="00662D7F">
              <w:rPr>
                <w:i/>
                <w:sz w:val="18"/>
                <w:szCs w:val="20"/>
              </w:rPr>
              <w:t>5</w:t>
            </w:r>
          </w:p>
        </w:tc>
        <w:tc>
          <w:tcPr>
            <w:tcW w:w="5220" w:type="dxa"/>
          </w:tcPr>
          <w:p w14:paraId="6B80CCCD" w14:textId="77777777" w:rsidR="00232D79" w:rsidRPr="00662D7F" w:rsidRDefault="00232D79" w:rsidP="00C04B02">
            <w:pPr>
              <w:jc w:val="both"/>
              <w:rPr>
                <w:i/>
                <w:sz w:val="18"/>
                <w:szCs w:val="20"/>
              </w:rPr>
            </w:pPr>
          </w:p>
        </w:tc>
        <w:tc>
          <w:tcPr>
            <w:tcW w:w="4590" w:type="dxa"/>
          </w:tcPr>
          <w:p w14:paraId="473DC9BC" w14:textId="77777777" w:rsidR="00232D79" w:rsidRPr="00662D7F" w:rsidRDefault="00232D79" w:rsidP="00C04B02">
            <w:pPr>
              <w:jc w:val="both"/>
              <w:rPr>
                <w:i/>
                <w:sz w:val="18"/>
                <w:szCs w:val="20"/>
              </w:rPr>
            </w:pPr>
          </w:p>
        </w:tc>
      </w:tr>
    </w:tbl>
    <w:p w14:paraId="35486DF1" w14:textId="36D818B8" w:rsidR="007D2CE8" w:rsidRPr="00662D7F" w:rsidRDefault="007D2CE8" w:rsidP="00F315AF">
      <w:pPr>
        <w:spacing w:after="0"/>
        <w:ind w:left="1440"/>
        <w:jc w:val="both"/>
        <w:rPr>
          <w:i/>
          <w:sz w:val="18"/>
          <w:szCs w:val="20"/>
        </w:rPr>
      </w:pPr>
      <w:r w:rsidRPr="00662D7F">
        <w:rPr>
          <w:i/>
          <w:sz w:val="18"/>
          <w:szCs w:val="20"/>
        </w:rPr>
        <w:br/>
      </w:r>
    </w:p>
    <w:p w14:paraId="188E322E" w14:textId="4FFEF728" w:rsidR="00FF635C" w:rsidRPr="00662D7F" w:rsidRDefault="00FF635C" w:rsidP="00FF635C">
      <w:pPr>
        <w:pStyle w:val="ListParagraph"/>
        <w:numPr>
          <w:ilvl w:val="2"/>
          <w:numId w:val="20"/>
        </w:numPr>
        <w:jc w:val="both"/>
        <w:rPr>
          <w:b/>
          <w:i/>
          <w:sz w:val="20"/>
        </w:rPr>
      </w:pPr>
      <w:r w:rsidRPr="00662D7F">
        <w:rPr>
          <w:b/>
          <w:i/>
          <w:sz w:val="20"/>
        </w:rPr>
        <w:t>Main Benefits</w:t>
      </w:r>
    </w:p>
    <w:p w14:paraId="0640D51C" w14:textId="729090CD" w:rsidR="00E54E74" w:rsidRPr="00662D7F" w:rsidRDefault="00FF635C" w:rsidP="00F93E56">
      <w:pPr>
        <w:pStyle w:val="ListParagraph"/>
        <w:ind w:left="1080"/>
        <w:jc w:val="both"/>
        <w:rPr>
          <w:i/>
          <w:sz w:val="20"/>
        </w:rPr>
      </w:pPr>
      <w:r w:rsidRPr="00662D7F">
        <w:rPr>
          <w:i/>
          <w:sz w:val="20"/>
        </w:rPr>
        <w:t xml:space="preserve">&lt;Specify the beneficiaries and the benefits that will accrue from the achievement of the anticipated outcomes, </w:t>
      </w:r>
      <w:proofErr w:type="gramStart"/>
      <w:r w:rsidRPr="00662D7F">
        <w:rPr>
          <w:i/>
          <w:sz w:val="20"/>
        </w:rPr>
        <w:t>taking into account</w:t>
      </w:r>
      <w:proofErr w:type="gramEnd"/>
      <w:r w:rsidRPr="00662D7F">
        <w:rPr>
          <w:i/>
          <w:sz w:val="20"/>
        </w:rPr>
        <w:t xml:space="preserve">: direct public sector benefits (to originating </w:t>
      </w:r>
      <w:proofErr w:type="spellStart"/>
      <w:r w:rsidRPr="00662D7F">
        <w:rPr>
          <w:i/>
          <w:sz w:val="20"/>
        </w:rPr>
        <w:t>organisation</w:t>
      </w:r>
      <w:proofErr w:type="spellEnd"/>
      <w:r w:rsidRPr="00662D7F">
        <w:rPr>
          <w:i/>
          <w:sz w:val="20"/>
        </w:rPr>
        <w:t xml:space="preserve">); indirect public sector benefits (to other public sector </w:t>
      </w:r>
      <w:proofErr w:type="spellStart"/>
      <w:r w:rsidRPr="00662D7F">
        <w:rPr>
          <w:i/>
          <w:sz w:val="20"/>
        </w:rPr>
        <w:t>organisations</w:t>
      </w:r>
      <w:proofErr w:type="spellEnd"/>
      <w:r w:rsidRPr="00662D7F">
        <w:rPr>
          <w:i/>
          <w:sz w:val="20"/>
        </w:rPr>
        <w:t>); and wider benefits to the Cayman Islands (households, individuals and businesses).&gt;</w:t>
      </w:r>
    </w:p>
    <w:p w14:paraId="6D39FB9D" w14:textId="77777777" w:rsidR="00FF635C" w:rsidRPr="00662D7F" w:rsidRDefault="00FF635C" w:rsidP="00FF635C">
      <w:pPr>
        <w:pStyle w:val="ListParagraph"/>
        <w:ind w:left="1080"/>
        <w:jc w:val="both"/>
        <w:rPr>
          <w:b/>
          <w:i/>
          <w:sz w:val="20"/>
        </w:rPr>
      </w:pPr>
    </w:p>
    <w:p w14:paraId="6476963E" w14:textId="035C8969" w:rsidR="00FF635C" w:rsidRPr="00662D7F" w:rsidRDefault="00FF635C" w:rsidP="00FF635C">
      <w:pPr>
        <w:pStyle w:val="ListParagraph"/>
        <w:numPr>
          <w:ilvl w:val="2"/>
          <w:numId w:val="20"/>
        </w:numPr>
        <w:jc w:val="both"/>
        <w:rPr>
          <w:b/>
          <w:i/>
          <w:sz w:val="20"/>
        </w:rPr>
      </w:pPr>
      <w:r w:rsidRPr="00662D7F">
        <w:rPr>
          <w:b/>
          <w:i/>
          <w:sz w:val="20"/>
        </w:rPr>
        <w:t>Main Risks</w:t>
      </w:r>
    </w:p>
    <w:p w14:paraId="346EAB0E" w14:textId="4C97F4AB" w:rsidR="00FF635C" w:rsidRDefault="00FF635C" w:rsidP="00FF635C">
      <w:pPr>
        <w:pStyle w:val="ListParagraph"/>
        <w:ind w:left="1080"/>
        <w:jc w:val="both"/>
        <w:rPr>
          <w:i/>
          <w:sz w:val="20"/>
        </w:rPr>
      </w:pPr>
      <w:r w:rsidRPr="00662D7F">
        <w:rPr>
          <w:i/>
          <w:sz w:val="20"/>
        </w:rPr>
        <w:t xml:space="preserve">&lt;Specify the risks associated with the achievement of the anticipated outcomes and the proposed counter measures for the mitigation and management of risk.  Focus on the </w:t>
      </w:r>
      <w:r w:rsidR="00E54E74" w:rsidRPr="00662D7F">
        <w:rPr>
          <w:i/>
          <w:sz w:val="20"/>
        </w:rPr>
        <w:t>internal/</w:t>
      </w:r>
      <w:r w:rsidRPr="00662D7F">
        <w:rPr>
          <w:i/>
          <w:sz w:val="20"/>
        </w:rPr>
        <w:t xml:space="preserve">business risks (those that are retained by the </w:t>
      </w:r>
      <w:proofErr w:type="spellStart"/>
      <w:r w:rsidRPr="00662D7F">
        <w:rPr>
          <w:i/>
          <w:sz w:val="20"/>
        </w:rPr>
        <w:t>organisation</w:t>
      </w:r>
      <w:proofErr w:type="spellEnd"/>
      <w:r w:rsidRPr="00662D7F">
        <w:rPr>
          <w:i/>
          <w:sz w:val="20"/>
        </w:rPr>
        <w:t xml:space="preserve">) and the </w:t>
      </w:r>
      <w:r w:rsidR="00E54E74" w:rsidRPr="00662D7F">
        <w:rPr>
          <w:i/>
          <w:sz w:val="20"/>
        </w:rPr>
        <w:t>external/</w:t>
      </w:r>
      <w:r w:rsidRPr="00662D7F">
        <w:rPr>
          <w:i/>
          <w:sz w:val="20"/>
        </w:rPr>
        <w:t>service risks</w:t>
      </w:r>
      <w:r w:rsidR="0081059A">
        <w:rPr>
          <w:i/>
          <w:sz w:val="20"/>
        </w:rPr>
        <w:t xml:space="preserve"> –</w:t>
      </w:r>
      <w:r w:rsidR="0081059A" w:rsidRPr="0081059A">
        <w:t xml:space="preserve"> </w:t>
      </w:r>
      <w:r w:rsidR="0081059A">
        <w:t>(</w:t>
      </w:r>
      <w:hyperlink r:id="rId16" w:history="1">
        <w:r w:rsidR="0081059A" w:rsidRPr="008A0045">
          <w:rPr>
            <w:rStyle w:val="Hyperlink"/>
            <w:i/>
            <w:sz w:val="20"/>
          </w:rPr>
          <w:t>https://www.procure.gov.ky/types-of-third-party-risk</w:t>
        </w:r>
      </w:hyperlink>
      <w:r w:rsidR="0081059A">
        <w:rPr>
          <w:i/>
          <w:sz w:val="20"/>
        </w:rPr>
        <w:t xml:space="preserve"> - </w:t>
      </w:r>
      <w:r w:rsidRPr="00662D7F">
        <w:rPr>
          <w:i/>
          <w:sz w:val="20"/>
        </w:rPr>
        <w:t>those that may be shared with the supply side, as required, in the design, build, funding and operational phases of the investm</w:t>
      </w:r>
      <w:bookmarkStart w:id="1" w:name="_GoBack"/>
      <w:bookmarkEnd w:id="1"/>
      <w:r w:rsidRPr="00662D7F">
        <w:rPr>
          <w:i/>
          <w:sz w:val="20"/>
        </w:rPr>
        <w:t>ent proposal).&gt;</w:t>
      </w:r>
    </w:p>
    <w:p w14:paraId="6540BF5A" w14:textId="1A98D95E" w:rsidR="00A02CAE" w:rsidRDefault="00A02CAE" w:rsidP="00BB61E0">
      <w:pPr>
        <w:pStyle w:val="Heading-Appendix"/>
        <w:spacing w:line="286" w:lineRule="auto"/>
        <w:ind w:left="720" w:firstLine="720"/>
        <w:rPr>
          <w:rFonts w:asciiTheme="minorHAnsi" w:hAnsiTheme="minorHAnsi"/>
          <w:color w:val="4F81BD" w:themeColor="accent1"/>
          <w:sz w:val="18"/>
          <w:szCs w:val="20"/>
          <w:lang w:val="en-CA"/>
        </w:rPr>
      </w:pPr>
    </w:p>
    <w:p w14:paraId="7D983C8D" w14:textId="77777777" w:rsidR="00754ED1" w:rsidRDefault="00754ED1" w:rsidP="00BB61E0">
      <w:pPr>
        <w:pStyle w:val="Heading-Appendix"/>
        <w:spacing w:line="286" w:lineRule="auto"/>
        <w:ind w:left="720" w:firstLine="720"/>
        <w:rPr>
          <w:rFonts w:asciiTheme="minorHAnsi" w:hAnsiTheme="minorHAnsi"/>
          <w:color w:val="4F81BD" w:themeColor="accent1"/>
          <w:sz w:val="18"/>
          <w:szCs w:val="20"/>
          <w:lang w:val="en-CA"/>
        </w:rPr>
      </w:pPr>
    </w:p>
    <w:p w14:paraId="7183F28A" w14:textId="3F6E17EA" w:rsidR="00BB61E0" w:rsidRPr="00662D7F" w:rsidRDefault="00BB61E0" w:rsidP="00BB61E0">
      <w:pPr>
        <w:pStyle w:val="Heading-Appendix"/>
        <w:spacing w:line="286" w:lineRule="auto"/>
        <w:ind w:left="720" w:firstLine="720"/>
        <w:rPr>
          <w:i/>
          <w:sz w:val="18"/>
          <w:szCs w:val="20"/>
        </w:rPr>
      </w:pPr>
      <w:r w:rsidRPr="00662D7F">
        <w:rPr>
          <w:rFonts w:asciiTheme="minorHAnsi" w:hAnsiTheme="minorHAnsi"/>
          <w:color w:val="4F81BD" w:themeColor="accent1"/>
          <w:sz w:val="18"/>
          <w:szCs w:val="20"/>
          <w:lang w:val="en-CA"/>
        </w:rPr>
        <w:t>T</w:t>
      </w:r>
      <w:r w:rsidR="00D00585" w:rsidRPr="00662D7F">
        <w:rPr>
          <w:rFonts w:asciiTheme="minorHAnsi" w:hAnsiTheme="minorHAnsi"/>
          <w:color w:val="4F81BD" w:themeColor="accent1"/>
          <w:sz w:val="18"/>
          <w:szCs w:val="20"/>
          <w:lang w:val="en-CA"/>
        </w:rPr>
        <w:t>able 4</w:t>
      </w:r>
      <w:r w:rsidRPr="00662D7F">
        <w:rPr>
          <w:rFonts w:asciiTheme="minorHAnsi" w:hAnsiTheme="minorHAnsi"/>
          <w:color w:val="4F81BD" w:themeColor="accent1"/>
          <w:sz w:val="18"/>
          <w:szCs w:val="20"/>
          <w:lang w:val="en-CA"/>
        </w:rPr>
        <w:t>: Summary of Risk (Ranked from High to Low)</w:t>
      </w:r>
    </w:p>
    <w:tbl>
      <w:tblPr>
        <w:tblStyle w:val="TableGrid"/>
        <w:tblW w:w="10170" w:type="dxa"/>
        <w:tblInd w:w="625" w:type="dxa"/>
        <w:tblLook w:val="04A0" w:firstRow="1" w:lastRow="0" w:firstColumn="1" w:lastColumn="0" w:noHBand="0" w:noVBand="1"/>
      </w:tblPr>
      <w:tblGrid>
        <w:gridCol w:w="2430"/>
        <w:gridCol w:w="1754"/>
        <w:gridCol w:w="5986"/>
      </w:tblGrid>
      <w:tr w:rsidR="00F53639" w:rsidRPr="00662D7F" w14:paraId="508DBACE" w14:textId="77777777" w:rsidTr="00124F54">
        <w:tc>
          <w:tcPr>
            <w:tcW w:w="2430" w:type="dxa"/>
          </w:tcPr>
          <w:p w14:paraId="55ABF3C9" w14:textId="4F84B28A" w:rsidR="00F53639" w:rsidRPr="00662D7F" w:rsidRDefault="00F53639" w:rsidP="00FF635C">
            <w:pPr>
              <w:pStyle w:val="ListParagraph"/>
              <w:ind w:left="0"/>
              <w:jc w:val="both"/>
              <w:rPr>
                <w:b/>
                <w:sz w:val="20"/>
              </w:rPr>
            </w:pPr>
            <w:r w:rsidRPr="00662D7F">
              <w:rPr>
                <w:b/>
                <w:sz w:val="20"/>
              </w:rPr>
              <w:t>Risk</w:t>
            </w:r>
          </w:p>
        </w:tc>
        <w:tc>
          <w:tcPr>
            <w:tcW w:w="1754" w:type="dxa"/>
          </w:tcPr>
          <w:p w14:paraId="6CEE5471" w14:textId="0D696A51" w:rsidR="00F53639" w:rsidRPr="00662D7F" w:rsidRDefault="00F53639" w:rsidP="00F53639">
            <w:pPr>
              <w:pStyle w:val="ListParagraph"/>
              <w:ind w:left="0"/>
              <w:jc w:val="center"/>
              <w:rPr>
                <w:b/>
                <w:sz w:val="20"/>
              </w:rPr>
            </w:pPr>
            <w:r w:rsidRPr="00662D7F">
              <w:rPr>
                <w:b/>
                <w:sz w:val="20"/>
              </w:rPr>
              <w:t>Level (High/Med/Low)</w:t>
            </w:r>
          </w:p>
        </w:tc>
        <w:tc>
          <w:tcPr>
            <w:tcW w:w="5986" w:type="dxa"/>
          </w:tcPr>
          <w:p w14:paraId="40B4518B" w14:textId="0FA2A05A" w:rsidR="00F53639" w:rsidRPr="00662D7F" w:rsidRDefault="00F53639" w:rsidP="00FF635C">
            <w:pPr>
              <w:pStyle w:val="ListParagraph"/>
              <w:ind w:left="0"/>
              <w:jc w:val="both"/>
              <w:rPr>
                <w:b/>
                <w:sz w:val="20"/>
              </w:rPr>
            </w:pPr>
            <w:r w:rsidRPr="00662D7F">
              <w:rPr>
                <w:b/>
                <w:sz w:val="20"/>
              </w:rPr>
              <w:t>Mitigation</w:t>
            </w:r>
          </w:p>
        </w:tc>
      </w:tr>
      <w:tr w:rsidR="00F53639" w:rsidRPr="00662D7F" w14:paraId="37AA010E" w14:textId="77777777" w:rsidTr="00124F54">
        <w:tc>
          <w:tcPr>
            <w:tcW w:w="2430" w:type="dxa"/>
          </w:tcPr>
          <w:p w14:paraId="27FB0106" w14:textId="598E1B84" w:rsidR="00F53639" w:rsidRPr="00662D7F" w:rsidRDefault="00264624" w:rsidP="00F53639">
            <w:pPr>
              <w:pStyle w:val="ListParagraph"/>
              <w:ind w:left="0"/>
              <w:jc w:val="both"/>
              <w:rPr>
                <w:i/>
                <w:sz w:val="20"/>
              </w:rPr>
            </w:pPr>
            <w:r w:rsidRPr="00662D7F">
              <w:rPr>
                <w:i/>
                <w:sz w:val="20"/>
              </w:rPr>
              <w:t xml:space="preserve">Example: </w:t>
            </w:r>
            <w:r w:rsidR="00F53639" w:rsidRPr="00662D7F">
              <w:rPr>
                <w:i/>
                <w:sz w:val="20"/>
              </w:rPr>
              <w:t>Supply side issues</w:t>
            </w:r>
          </w:p>
        </w:tc>
        <w:tc>
          <w:tcPr>
            <w:tcW w:w="1754" w:type="dxa"/>
          </w:tcPr>
          <w:p w14:paraId="636306EA" w14:textId="050FC500" w:rsidR="00F53639" w:rsidRPr="00662D7F" w:rsidRDefault="00F53639" w:rsidP="00F53639">
            <w:pPr>
              <w:pStyle w:val="ListParagraph"/>
              <w:ind w:left="0"/>
              <w:jc w:val="center"/>
              <w:rPr>
                <w:i/>
                <w:sz w:val="20"/>
              </w:rPr>
            </w:pPr>
            <w:r w:rsidRPr="00662D7F">
              <w:rPr>
                <w:i/>
                <w:sz w:val="20"/>
              </w:rPr>
              <w:t>High</w:t>
            </w:r>
          </w:p>
        </w:tc>
        <w:tc>
          <w:tcPr>
            <w:tcW w:w="5986" w:type="dxa"/>
          </w:tcPr>
          <w:p w14:paraId="690D20A3" w14:textId="4905570F" w:rsidR="00F53639" w:rsidRPr="00662D7F" w:rsidRDefault="00F53639" w:rsidP="00F53639">
            <w:pPr>
              <w:pStyle w:val="ListParagraph"/>
              <w:ind w:left="0"/>
              <w:jc w:val="both"/>
              <w:rPr>
                <w:i/>
                <w:sz w:val="20"/>
              </w:rPr>
            </w:pPr>
            <w:r w:rsidRPr="00662D7F">
              <w:rPr>
                <w:i/>
                <w:sz w:val="20"/>
              </w:rPr>
              <w:t xml:space="preserve">Procurement to allow for a secondary and tertiary source of supply based on number of submissions received. </w:t>
            </w:r>
          </w:p>
        </w:tc>
      </w:tr>
      <w:tr w:rsidR="00F53639" w:rsidRPr="00662D7F" w14:paraId="65BD292E" w14:textId="77777777" w:rsidTr="00124F54">
        <w:tc>
          <w:tcPr>
            <w:tcW w:w="2430" w:type="dxa"/>
          </w:tcPr>
          <w:p w14:paraId="68444ABF" w14:textId="5184C529" w:rsidR="00F53639" w:rsidRPr="00662D7F" w:rsidRDefault="00F53639" w:rsidP="00F53639">
            <w:pPr>
              <w:pStyle w:val="ListParagraph"/>
              <w:ind w:left="0"/>
              <w:jc w:val="both"/>
              <w:rPr>
                <w:i/>
                <w:sz w:val="20"/>
              </w:rPr>
            </w:pPr>
            <w:r w:rsidRPr="00662D7F">
              <w:rPr>
                <w:i/>
                <w:sz w:val="20"/>
              </w:rPr>
              <w:t>Example: Accidents &amp; Injury</w:t>
            </w:r>
          </w:p>
        </w:tc>
        <w:tc>
          <w:tcPr>
            <w:tcW w:w="1754" w:type="dxa"/>
          </w:tcPr>
          <w:p w14:paraId="08A38F44" w14:textId="082E995A" w:rsidR="00F53639" w:rsidRPr="00662D7F" w:rsidRDefault="00F53639" w:rsidP="00F53639">
            <w:pPr>
              <w:pStyle w:val="ListParagraph"/>
              <w:ind w:left="0"/>
              <w:jc w:val="center"/>
              <w:rPr>
                <w:i/>
                <w:sz w:val="20"/>
              </w:rPr>
            </w:pPr>
            <w:r w:rsidRPr="00662D7F">
              <w:rPr>
                <w:i/>
                <w:sz w:val="20"/>
              </w:rPr>
              <w:t>Med</w:t>
            </w:r>
          </w:p>
        </w:tc>
        <w:tc>
          <w:tcPr>
            <w:tcW w:w="5986" w:type="dxa"/>
          </w:tcPr>
          <w:p w14:paraId="1EF48064" w14:textId="50A292F6" w:rsidR="00F53639" w:rsidRPr="00662D7F" w:rsidRDefault="00F53639" w:rsidP="00F53639">
            <w:pPr>
              <w:pStyle w:val="ListParagraph"/>
              <w:ind w:left="0"/>
              <w:jc w:val="both"/>
              <w:rPr>
                <w:i/>
                <w:sz w:val="20"/>
              </w:rPr>
            </w:pPr>
            <w:r w:rsidRPr="00662D7F">
              <w:rPr>
                <w:i/>
                <w:sz w:val="20"/>
              </w:rPr>
              <w:t xml:space="preserve">Liability Insurance requirement. </w:t>
            </w:r>
          </w:p>
        </w:tc>
      </w:tr>
      <w:tr w:rsidR="00F53639" w:rsidRPr="00662D7F" w14:paraId="51255D86" w14:textId="77777777" w:rsidTr="00124F54">
        <w:tc>
          <w:tcPr>
            <w:tcW w:w="2430" w:type="dxa"/>
          </w:tcPr>
          <w:p w14:paraId="24E1B84F" w14:textId="59F5D2C6" w:rsidR="00F53639" w:rsidRPr="00662D7F" w:rsidRDefault="00F53639" w:rsidP="00F53639">
            <w:pPr>
              <w:pStyle w:val="ListParagraph"/>
              <w:ind w:left="0"/>
              <w:jc w:val="both"/>
              <w:rPr>
                <w:i/>
                <w:sz w:val="20"/>
              </w:rPr>
            </w:pPr>
            <w:r w:rsidRPr="00662D7F">
              <w:rPr>
                <w:i/>
                <w:sz w:val="20"/>
              </w:rPr>
              <w:t xml:space="preserve">Example: </w:t>
            </w:r>
            <w:r w:rsidRPr="00D67882">
              <w:rPr>
                <w:i/>
                <w:sz w:val="20"/>
                <w:highlight w:val="yellow"/>
              </w:rPr>
              <w:t>Customer Complaints</w:t>
            </w:r>
            <w:r w:rsidRPr="00662D7F">
              <w:rPr>
                <w:i/>
                <w:sz w:val="20"/>
              </w:rPr>
              <w:t xml:space="preserve"> </w:t>
            </w:r>
          </w:p>
        </w:tc>
        <w:tc>
          <w:tcPr>
            <w:tcW w:w="1754" w:type="dxa"/>
          </w:tcPr>
          <w:p w14:paraId="14BBD48C" w14:textId="50DA7F50" w:rsidR="00F53639" w:rsidRPr="00662D7F" w:rsidRDefault="00F53639" w:rsidP="00F53639">
            <w:pPr>
              <w:pStyle w:val="ListParagraph"/>
              <w:ind w:left="0"/>
              <w:jc w:val="center"/>
              <w:rPr>
                <w:i/>
                <w:sz w:val="20"/>
              </w:rPr>
            </w:pPr>
            <w:r w:rsidRPr="00662D7F">
              <w:rPr>
                <w:i/>
                <w:sz w:val="20"/>
              </w:rPr>
              <w:t>Med</w:t>
            </w:r>
          </w:p>
        </w:tc>
        <w:tc>
          <w:tcPr>
            <w:tcW w:w="5986" w:type="dxa"/>
          </w:tcPr>
          <w:p w14:paraId="02686613" w14:textId="1BB5290C" w:rsidR="00F53639" w:rsidRPr="00662D7F" w:rsidRDefault="00F53639" w:rsidP="00F53639">
            <w:pPr>
              <w:pStyle w:val="ListParagraph"/>
              <w:ind w:left="0"/>
              <w:jc w:val="both"/>
              <w:rPr>
                <w:i/>
                <w:sz w:val="20"/>
              </w:rPr>
            </w:pPr>
            <w:r w:rsidRPr="00662D7F">
              <w:rPr>
                <w:i/>
                <w:sz w:val="20"/>
              </w:rPr>
              <w:t>All proposals to include an impl</w:t>
            </w:r>
            <w:r w:rsidR="00CD2797">
              <w:rPr>
                <w:i/>
                <w:sz w:val="20"/>
              </w:rPr>
              <w:t>emen</w:t>
            </w:r>
            <w:r w:rsidRPr="00662D7F">
              <w:rPr>
                <w:i/>
                <w:sz w:val="20"/>
              </w:rPr>
              <w:t xml:space="preserve">tation plan that outlines how </w:t>
            </w:r>
            <w:r w:rsidRPr="00D67882">
              <w:rPr>
                <w:i/>
                <w:sz w:val="20"/>
                <w:highlight w:val="yellow"/>
              </w:rPr>
              <w:t>business continuity</w:t>
            </w:r>
            <w:r w:rsidRPr="00662D7F">
              <w:rPr>
                <w:i/>
                <w:sz w:val="20"/>
              </w:rPr>
              <w:t xml:space="preserve"> will be maintained. </w:t>
            </w:r>
          </w:p>
        </w:tc>
      </w:tr>
      <w:tr w:rsidR="00F53639" w:rsidRPr="00662D7F" w14:paraId="09E564ED" w14:textId="77777777" w:rsidTr="00124F54">
        <w:tc>
          <w:tcPr>
            <w:tcW w:w="2430" w:type="dxa"/>
          </w:tcPr>
          <w:p w14:paraId="2181B007" w14:textId="42025971" w:rsidR="00F53639" w:rsidRPr="00662D7F" w:rsidRDefault="00F53639" w:rsidP="00F53639">
            <w:pPr>
              <w:pStyle w:val="ListParagraph"/>
              <w:ind w:left="0"/>
              <w:jc w:val="both"/>
              <w:rPr>
                <w:i/>
                <w:sz w:val="20"/>
              </w:rPr>
            </w:pPr>
            <w:r w:rsidRPr="00662D7F">
              <w:rPr>
                <w:i/>
                <w:sz w:val="20"/>
              </w:rPr>
              <w:t>Example: Environmental Damage</w:t>
            </w:r>
          </w:p>
        </w:tc>
        <w:tc>
          <w:tcPr>
            <w:tcW w:w="1754" w:type="dxa"/>
          </w:tcPr>
          <w:p w14:paraId="15583CB8" w14:textId="2E7AEDE7" w:rsidR="00F53639" w:rsidRPr="00662D7F" w:rsidRDefault="00F53639" w:rsidP="00F53639">
            <w:pPr>
              <w:pStyle w:val="ListParagraph"/>
              <w:ind w:left="0"/>
              <w:jc w:val="center"/>
              <w:rPr>
                <w:i/>
                <w:sz w:val="20"/>
              </w:rPr>
            </w:pPr>
            <w:r w:rsidRPr="00662D7F">
              <w:rPr>
                <w:i/>
                <w:sz w:val="20"/>
              </w:rPr>
              <w:t>Low</w:t>
            </w:r>
          </w:p>
        </w:tc>
        <w:tc>
          <w:tcPr>
            <w:tcW w:w="5986" w:type="dxa"/>
          </w:tcPr>
          <w:p w14:paraId="074AC7ED" w14:textId="3E8E4811" w:rsidR="00F53639" w:rsidRPr="00662D7F" w:rsidRDefault="00F53639" w:rsidP="00F53639">
            <w:pPr>
              <w:pStyle w:val="ListParagraph"/>
              <w:ind w:left="0"/>
              <w:jc w:val="both"/>
              <w:rPr>
                <w:i/>
                <w:sz w:val="20"/>
              </w:rPr>
            </w:pPr>
            <w:r w:rsidRPr="00662D7F">
              <w:rPr>
                <w:i/>
                <w:sz w:val="20"/>
              </w:rPr>
              <w:t xml:space="preserve">Requirement for vendors to use “green” products. </w:t>
            </w:r>
          </w:p>
        </w:tc>
      </w:tr>
      <w:tr w:rsidR="0057407E" w:rsidRPr="00662D7F" w14:paraId="5E96BA01" w14:textId="77777777" w:rsidTr="00124F54">
        <w:tc>
          <w:tcPr>
            <w:tcW w:w="2430" w:type="dxa"/>
          </w:tcPr>
          <w:p w14:paraId="405D8461" w14:textId="5B330391" w:rsidR="0057407E" w:rsidRPr="00662D7F" w:rsidRDefault="0057407E" w:rsidP="0057407E">
            <w:pPr>
              <w:pStyle w:val="ListParagraph"/>
              <w:ind w:left="0"/>
              <w:jc w:val="both"/>
              <w:rPr>
                <w:i/>
                <w:sz w:val="20"/>
              </w:rPr>
            </w:pPr>
            <w:r>
              <w:rPr>
                <w:i/>
                <w:iCs/>
                <w:sz w:val="20"/>
                <w:szCs w:val="20"/>
              </w:rPr>
              <w:t>Example: Risky Jurisdiction</w:t>
            </w:r>
          </w:p>
        </w:tc>
        <w:tc>
          <w:tcPr>
            <w:tcW w:w="1754" w:type="dxa"/>
          </w:tcPr>
          <w:p w14:paraId="1EA03ABB" w14:textId="4F1CCA62" w:rsidR="0057407E" w:rsidRPr="00662D7F" w:rsidRDefault="0057407E" w:rsidP="0057407E">
            <w:pPr>
              <w:pStyle w:val="ListParagraph"/>
              <w:ind w:left="0"/>
              <w:jc w:val="center"/>
              <w:rPr>
                <w:i/>
                <w:sz w:val="20"/>
              </w:rPr>
            </w:pPr>
            <w:r>
              <w:rPr>
                <w:i/>
                <w:iCs/>
                <w:sz w:val="20"/>
                <w:szCs w:val="20"/>
              </w:rPr>
              <w:t>High</w:t>
            </w:r>
          </w:p>
        </w:tc>
        <w:tc>
          <w:tcPr>
            <w:tcW w:w="5986" w:type="dxa"/>
          </w:tcPr>
          <w:p w14:paraId="5EAC647D" w14:textId="1E8D0358" w:rsidR="0057407E" w:rsidRPr="00662D7F" w:rsidRDefault="0057407E" w:rsidP="0057407E">
            <w:pPr>
              <w:pStyle w:val="ListParagraph"/>
              <w:ind w:left="0"/>
              <w:jc w:val="both"/>
              <w:rPr>
                <w:i/>
                <w:sz w:val="20"/>
              </w:rPr>
            </w:pPr>
            <w:r>
              <w:rPr>
                <w:i/>
                <w:iCs/>
                <w:sz w:val="20"/>
                <w:szCs w:val="20"/>
              </w:rPr>
              <w:t>Requirement for the vendor headquarters or parent company to be based in a jurisdiction whether the data protection and privacy laws are not aligned to CI DPA or EU GDPR.</w:t>
            </w:r>
          </w:p>
        </w:tc>
      </w:tr>
      <w:tr w:rsidR="0057407E" w:rsidRPr="00662D7F" w14:paraId="3901240C" w14:textId="77777777" w:rsidTr="0057407E">
        <w:tc>
          <w:tcPr>
            <w:tcW w:w="2430" w:type="dxa"/>
          </w:tcPr>
          <w:p w14:paraId="1A4CA87A" w14:textId="22C61678" w:rsidR="0057407E" w:rsidRPr="00662D7F" w:rsidRDefault="0057407E" w:rsidP="0057407E">
            <w:pPr>
              <w:pStyle w:val="ListParagraph"/>
              <w:ind w:left="0"/>
              <w:jc w:val="both"/>
              <w:rPr>
                <w:i/>
                <w:sz w:val="20"/>
              </w:rPr>
            </w:pPr>
            <w:r>
              <w:rPr>
                <w:i/>
                <w:iCs/>
                <w:sz w:val="20"/>
                <w:szCs w:val="20"/>
              </w:rPr>
              <w:t>Example: Likelihood of vendor being at risk of cyber security or data breaches</w:t>
            </w:r>
          </w:p>
        </w:tc>
        <w:tc>
          <w:tcPr>
            <w:tcW w:w="1754" w:type="dxa"/>
          </w:tcPr>
          <w:p w14:paraId="09E803CD" w14:textId="2458C8B8" w:rsidR="0057407E" w:rsidRPr="00662D7F" w:rsidRDefault="0057407E" w:rsidP="0057407E">
            <w:pPr>
              <w:pStyle w:val="ListParagraph"/>
              <w:ind w:left="0"/>
              <w:jc w:val="center"/>
              <w:rPr>
                <w:i/>
                <w:sz w:val="20"/>
              </w:rPr>
            </w:pPr>
            <w:r>
              <w:rPr>
                <w:i/>
                <w:iCs/>
                <w:sz w:val="20"/>
                <w:szCs w:val="20"/>
              </w:rPr>
              <w:t>High</w:t>
            </w:r>
          </w:p>
        </w:tc>
        <w:tc>
          <w:tcPr>
            <w:tcW w:w="5986" w:type="dxa"/>
          </w:tcPr>
          <w:p w14:paraId="24E67AC8" w14:textId="7D190D7C" w:rsidR="0057407E" w:rsidRPr="00662D7F" w:rsidRDefault="0057407E" w:rsidP="0057407E">
            <w:pPr>
              <w:pStyle w:val="ListParagraph"/>
              <w:ind w:left="0"/>
              <w:jc w:val="both"/>
              <w:rPr>
                <w:i/>
                <w:sz w:val="20"/>
              </w:rPr>
            </w:pPr>
            <w:r>
              <w:rPr>
                <w:i/>
                <w:iCs/>
                <w:sz w:val="20"/>
                <w:szCs w:val="20"/>
              </w:rPr>
              <w:t xml:space="preserve">Requirement for the vendor to have not suffered multiple data breaches or cyber security </w:t>
            </w:r>
            <w:proofErr w:type="gramStart"/>
            <w:r>
              <w:rPr>
                <w:i/>
                <w:iCs/>
                <w:sz w:val="20"/>
                <w:szCs w:val="20"/>
              </w:rPr>
              <w:t>incidents  in</w:t>
            </w:r>
            <w:proofErr w:type="gramEnd"/>
            <w:r>
              <w:rPr>
                <w:i/>
                <w:iCs/>
                <w:sz w:val="20"/>
                <w:szCs w:val="20"/>
              </w:rPr>
              <w:t xml:space="preserve"> the past, as this may be indicative of poor cyber security practices.  This is especially relevant where the procurement relates to regulated data or sensitive information</w:t>
            </w:r>
          </w:p>
        </w:tc>
      </w:tr>
    </w:tbl>
    <w:tbl>
      <w:tblPr>
        <w:tblW w:w="10170" w:type="dxa"/>
        <w:tblInd w:w="625" w:type="dxa"/>
        <w:tblCellMar>
          <w:left w:w="0" w:type="dxa"/>
          <w:right w:w="0" w:type="dxa"/>
        </w:tblCellMar>
        <w:tblLook w:val="04A0" w:firstRow="1" w:lastRow="0" w:firstColumn="1" w:lastColumn="0" w:noHBand="0" w:noVBand="1"/>
      </w:tblPr>
      <w:tblGrid>
        <w:gridCol w:w="2430"/>
        <w:gridCol w:w="1754"/>
        <w:gridCol w:w="5986"/>
      </w:tblGrid>
      <w:tr w:rsidR="0057407E" w14:paraId="27440E63" w14:textId="77777777" w:rsidTr="0057407E">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C6FAD" w14:textId="77777777" w:rsidR="0057407E" w:rsidRDefault="0057407E">
            <w:pPr>
              <w:pStyle w:val="ListParagraph"/>
              <w:spacing w:after="0" w:line="240" w:lineRule="auto"/>
              <w:ind w:left="0"/>
              <w:jc w:val="both"/>
              <w:rPr>
                <w:i/>
                <w:iCs/>
                <w:sz w:val="20"/>
                <w:szCs w:val="20"/>
              </w:rPr>
            </w:pPr>
            <w:r>
              <w:rPr>
                <w:i/>
                <w:iCs/>
                <w:sz w:val="20"/>
                <w:szCs w:val="20"/>
              </w:rPr>
              <w:t>Example: Concentration of contracts with vendor</w:t>
            </w:r>
          </w:p>
        </w:tc>
        <w:tc>
          <w:tcPr>
            <w:tcW w:w="1754" w:type="dxa"/>
            <w:tcBorders>
              <w:top w:val="nil"/>
              <w:left w:val="nil"/>
              <w:bottom w:val="single" w:sz="8" w:space="0" w:color="auto"/>
              <w:right w:val="single" w:sz="8" w:space="0" w:color="auto"/>
            </w:tcBorders>
            <w:tcMar>
              <w:top w:w="0" w:type="dxa"/>
              <w:left w:w="108" w:type="dxa"/>
              <w:bottom w:w="0" w:type="dxa"/>
              <w:right w:w="108" w:type="dxa"/>
            </w:tcMar>
            <w:hideMark/>
          </w:tcPr>
          <w:p w14:paraId="26F530C4" w14:textId="77777777" w:rsidR="0057407E" w:rsidRDefault="0057407E">
            <w:pPr>
              <w:pStyle w:val="ListParagraph"/>
              <w:spacing w:after="0" w:line="240" w:lineRule="auto"/>
              <w:ind w:left="0"/>
              <w:jc w:val="center"/>
              <w:rPr>
                <w:i/>
                <w:iCs/>
                <w:sz w:val="20"/>
                <w:szCs w:val="20"/>
              </w:rPr>
            </w:pPr>
            <w:r>
              <w:rPr>
                <w:i/>
                <w:iCs/>
                <w:sz w:val="20"/>
                <w:szCs w:val="20"/>
              </w:rPr>
              <w:t>High</w:t>
            </w:r>
          </w:p>
        </w:tc>
        <w:tc>
          <w:tcPr>
            <w:tcW w:w="5986" w:type="dxa"/>
            <w:tcBorders>
              <w:top w:val="nil"/>
              <w:left w:val="nil"/>
              <w:bottom w:val="single" w:sz="8" w:space="0" w:color="auto"/>
              <w:right w:val="single" w:sz="8" w:space="0" w:color="auto"/>
            </w:tcBorders>
            <w:tcMar>
              <w:top w:w="0" w:type="dxa"/>
              <w:left w:w="108" w:type="dxa"/>
              <w:bottom w:w="0" w:type="dxa"/>
              <w:right w:w="108" w:type="dxa"/>
            </w:tcMar>
            <w:hideMark/>
          </w:tcPr>
          <w:p w14:paraId="275C9EC7" w14:textId="77777777" w:rsidR="0057407E" w:rsidRDefault="0057407E">
            <w:pPr>
              <w:pStyle w:val="ListParagraph"/>
              <w:spacing w:after="0" w:line="240" w:lineRule="auto"/>
              <w:ind w:left="0"/>
              <w:jc w:val="both"/>
              <w:rPr>
                <w:i/>
                <w:iCs/>
                <w:sz w:val="20"/>
                <w:szCs w:val="20"/>
              </w:rPr>
            </w:pPr>
            <w:r>
              <w:rPr>
                <w:i/>
                <w:iCs/>
                <w:sz w:val="20"/>
                <w:szCs w:val="20"/>
              </w:rPr>
              <w:t>Requirement to ensure that CIG or the public authority is not at risk due to a high concentration of critical contracts with a single vendor</w:t>
            </w:r>
          </w:p>
        </w:tc>
      </w:tr>
      <w:tr w:rsidR="0057407E" w14:paraId="4C0B99E0" w14:textId="77777777" w:rsidTr="0057407E">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BA7D" w14:textId="77777777" w:rsidR="0057407E" w:rsidRDefault="0057407E">
            <w:pPr>
              <w:pStyle w:val="ListParagraph"/>
              <w:spacing w:after="0" w:line="240" w:lineRule="auto"/>
              <w:ind w:left="0"/>
              <w:jc w:val="both"/>
              <w:rPr>
                <w:i/>
                <w:iCs/>
                <w:sz w:val="20"/>
                <w:szCs w:val="20"/>
              </w:rPr>
            </w:pPr>
            <w:r>
              <w:rPr>
                <w:i/>
                <w:iCs/>
                <w:sz w:val="20"/>
                <w:szCs w:val="20"/>
              </w:rPr>
              <w:t>Example: Limit Cyber Security or Privacy Breach Liability</w:t>
            </w:r>
          </w:p>
        </w:tc>
        <w:tc>
          <w:tcPr>
            <w:tcW w:w="1754" w:type="dxa"/>
            <w:tcBorders>
              <w:top w:val="nil"/>
              <w:left w:val="nil"/>
              <w:bottom w:val="single" w:sz="8" w:space="0" w:color="auto"/>
              <w:right w:val="single" w:sz="8" w:space="0" w:color="auto"/>
            </w:tcBorders>
            <w:tcMar>
              <w:top w:w="0" w:type="dxa"/>
              <w:left w:w="108" w:type="dxa"/>
              <w:bottom w:w="0" w:type="dxa"/>
              <w:right w:w="108" w:type="dxa"/>
            </w:tcMar>
            <w:hideMark/>
          </w:tcPr>
          <w:p w14:paraId="1347350A" w14:textId="77777777" w:rsidR="0057407E" w:rsidRDefault="0057407E">
            <w:pPr>
              <w:pStyle w:val="ListParagraph"/>
              <w:spacing w:after="0" w:line="240" w:lineRule="auto"/>
              <w:ind w:left="0"/>
              <w:jc w:val="center"/>
              <w:rPr>
                <w:i/>
                <w:iCs/>
                <w:sz w:val="20"/>
                <w:szCs w:val="20"/>
              </w:rPr>
            </w:pPr>
            <w:r>
              <w:rPr>
                <w:i/>
                <w:iCs/>
                <w:sz w:val="20"/>
                <w:szCs w:val="20"/>
              </w:rPr>
              <w:t>Med</w:t>
            </w:r>
          </w:p>
        </w:tc>
        <w:tc>
          <w:tcPr>
            <w:tcW w:w="5986" w:type="dxa"/>
            <w:tcBorders>
              <w:top w:val="nil"/>
              <w:left w:val="nil"/>
              <w:bottom w:val="single" w:sz="8" w:space="0" w:color="auto"/>
              <w:right w:val="single" w:sz="8" w:space="0" w:color="auto"/>
            </w:tcBorders>
            <w:tcMar>
              <w:top w:w="0" w:type="dxa"/>
              <w:left w:w="108" w:type="dxa"/>
              <w:bottom w:w="0" w:type="dxa"/>
              <w:right w:w="108" w:type="dxa"/>
            </w:tcMar>
            <w:hideMark/>
          </w:tcPr>
          <w:p w14:paraId="2DCA7C34" w14:textId="77777777" w:rsidR="0057407E" w:rsidRDefault="0057407E">
            <w:pPr>
              <w:pStyle w:val="ListParagraph"/>
              <w:spacing w:after="0" w:line="240" w:lineRule="auto"/>
              <w:ind w:left="0"/>
              <w:jc w:val="both"/>
              <w:rPr>
                <w:i/>
                <w:iCs/>
                <w:sz w:val="20"/>
                <w:szCs w:val="20"/>
              </w:rPr>
            </w:pPr>
            <w:r>
              <w:rPr>
                <w:i/>
                <w:iCs/>
                <w:sz w:val="20"/>
                <w:szCs w:val="20"/>
              </w:rPr>
              <w:t>To limit liability in the event of a cyber security or data breach to ensure that the vendor has a valid professional liability or cyber security insurance policy (with CIG or the public sector entity) added to the policy schedule</w:t>
            </w:r>
          </w:p>
        </w:tc>
      </w:tr>
    </w:tbl>
    <w:p w14:paraId="22750B3B" w14:textId="77777777" w:rsidR="00E54E74" w:rsidRPr="00662D7F" w:rsidRDefault="00E54E74" w:rsidP="00FF635C">
      <w:pPr>
        <w:pStyle w:val="ListParagraph"/>
        <w:ind w:left="1080"/>
        <w:jc w:val="both"/>
        <w:rPr>
          <w:i/>
          <w:sz w:val="20"/>
        </w:rPr>
      </w:pPr>
    </w:p>
    <w:p w14:paraId="5FB7814A" w14:textId="78BE3D4B" w:rsidR="00F53639" w:rsidRDefault="00742E0F" w:rsidP="00F53639">
      <w:pPr>
        <w:pStyle w:val="ListParagraph"/>
        <w:ind w:left="1080"/>
        <w:jc w:val="both"/>
        <w:rPr>
          <w:i/>
          <w:sz w:val="20"/>
        </w:rPr>
      </w:pPr>
      <w:r w:rsidRPr="00662D7F">
        <w:rPr>
          <w:i/>
          <w:sz w:val="20"/>
        </w:rPr>
        <w:t>&lt;Key Note 3</w:t>
      </w:r>
      <w:r w:rsidR="00F53639" w:rsidRPr="00662D7F">
        <w:rPr>
          <w:i/>
          <w:sz w:val="20"/>
        </w:rPr>
        <w:t>: Mitigation actions are important to incorporate into the tender documents as some part of the ev</w:t>
      </w:r>
      <w:r w:rsidRPr="00662D7F">
        <w:rPr>
          <w:i/>
          <w:sz w:val="20"/>
        </w:rPr>
        <w:t xml:space="preserve">aluation </w:t>
      </w:r>
      <w:r w:rsidR="00F53639" w:rsidRPr="00662D7F">
        <w:rPr>
          <w:i/>
          <w:sz w:val="20"/>
        </w:rPr>
        <w:t>criteria.&gt;</w:t>
      </w:r>
    </w:p>
    <w:p w14:paraId="35426A0C" w14:textId="77777777" w:rsidR="00F707A7" w:rsidRDefault="00F707A7" w:rsidP="00F53639">
      <w:pPr>
        <w:pStyle w:val="ListParagraph"/>
        <w:ind w:left="1080"/>
        <w:jc w:val="both"/>
        <w:rPr>
          <w:i/>
          <w:sz w:val="20"/>
        </w:rPr>
      </w:pPr>
    </w:p>
    <w:p w14:paraId="5A05CC0B" w14:textId="6BE4B12E" w:rsidR="008C5283" w:rsidRDefault="00A02CAE" w:rsidP="00F707A7">
      <w:pPr>
        <w:pStyle w:val="ListParagraph"/>
        <w:ind w:left="1080"/>
        <w:jc w:val="both"/>
        <w:rPr>
          <w:i/>
          <w:sz w:val="20"/>
        </w:rPr>
      </w:pPr>
      <w:r>
        <w:rPr>
          <w:i/>
          <w:sz w:val="20"/>
        </w:rPr>
        <w:t xml:space="preserve">&lt;Key Note 4: Managing Third-Party Risks </w:t>
      </w:r>
      <w:r w:rsidR="008C5283">
        <w:rPr>
          <w:i/>
          <w:sz w:val="20"/>
        </w:rPr>
        <w:t>-</w:t>
      </w:r>
      <w:r w:rsidR="008C5283" w:rsidRPr="008C5283">
        <w:t xml:space="preserve"> </w:t>
      </w:r>
      <w:r w:rsidR="008C5283" w:rsidRPr="008C5283">
        <w:rPr>
          <w:i/>
          <w:sz w:val="20"/>
        </w:rPr>
        <w:t xml:space="preserve">A successful privacy </w:t>
      </w:r>
      <w:proofErr w:type="spellStart"/>
      <w:r w:rsidR="008C5283" w:rsidRPr="008C5283">
        <w:rPr>
          <w:i/>
          <w:sz w:val="20"/>
        </w:rPr>
        <w:t>programme</w:t>
      </w:r>
      <w:proofErr w:type="spellEnd"/>
      <w:r w:rsidR="008C5283" w:rsidRPr="008C5283">
        <w:rPr>
          <w:i/>
          <w:sz w:val="20"/>
        </w:rPr>
        <w:t xml:space="preserve"> will help the Civil Service meet our objectives and deliver Government’s Broad Outcomes by using personal data in an ethical way and gaining the trust of the people we serve</w:t>
      </w:r>
      <w:r w:rsidR="008C5283">
        <w:rPr>
          <w:i/>
          <w:sz w:val="20"/>
        </w:rPr>
        <w:t>.</w:t>
      </w:r>
      <w:r w:rsidR="000E0737">
        <w:rPr>
          <w:i/>
          <w:sz w:val="20"/>
        </w:rPr>
        <w:t xml:space="preserve"> Refer to the CIG Data Protection Leader Guide </w:t>
      </w:r>
      <w:hyperlink r:id="rId17" w:history="1">
        <w:r w:rsidR="000E0737" w:rsidRPr="009946DC">
          <w:rPr>
            <w:rStyle w:val="Hyperlink"/>
            <w:i/>
            <w:sz w:val="20"/>
          </w:rPr>
          <w:t>http://thehub.gov.ky/task/dpl-guide/supplier-relationships/</w:t>
        </w:r>
      </w:hyperlink>
      <w:r w:rsidR="000E0737">
        <w:rPr>
          <w:i/>
          <w:sz w:val="20"/>
        </w:rPr>
        <w:t xml:space="preserve"> for guidance on data protection considerations for supplier relationships</w:t>
      </w:r>
      <w:r w:rsidR="00004AB3">
        <w:rPr>
          <w:i/>
          <w:sz w:val="20"/>
        </w:rPr>
        <w:t>. In addition, it is important to consider the Data Protection Impact Assessment (</w:t>
      </w:r>
      <w:commentRangeStart w:id="2"/>
      <w:r w:rsidR="00004AB3">
        <w:rPr>
          <w:i/>
          <w:sz w:val="20"/>
        </w:rPr>
        <w:t>DPIAs</w:t>
      </w:r>
      <w:commentRangeEnd w:id="2"/>
      <w:r w:rsidR="00004AB3">
        <w:rPr>
          <w:rStyle w:val="CommentReference"/>
        </w:rPr>
        <w:commentReference w:id="2"/>
      </w:r>
      <w:r w:rsidR="00004AB3">
        <w:rPr>
          <w:i/>
          <w:sz w:val="20"/>
        </w:rPr>
        <w:t xml:space="preserve">), which, help to identify, assess and mitigate or minimize the risks arising from the collection, use and storage of personal data, with a focus on the risks to the rights and freedoms of the data subjects. A </w:t>
      </w:r>
      <w:r w:rsidR="00004AB3" w:rsidRPr="00004AB3">
        <w:rPr>
          <w:i/>
          <w:sz w:val="20"/>
        </w:rPr>
        <w:t xml:space="preserve">template for completing DPIAs can be found at: </w:t>
      </w:r>
      <w:hyperlink r:id="rId18" w:history="1">
        <w:r w:rsidR="00004AB3" w:rsidRPr="009946DC">
          <w:rPr>
            <w:rStyle w:val="Hyperlink"/>
            <w:i/>
            <w:sz w:val="20"/>
          </w:rPr>
          <w:t>http://thehub.gov.ky/task/dpl-guide/data-protection-impact-assessments/</w:t>
        </w:r>
      </w:hyperlink>
      <w:r w:rsidR="00004AB3">
        <w:rPr>
          <w:i/>
          <w:sz w:val="20"/>
        </w:rPr>
        <w:t xml:space="preserve"> </w:t>
      </w:r>
    </w:p>
    <w:p w14:paraId="372DF289" w14:textId="77777777" w:rsidR="00F707A7" w:rsidRPr="00662D7F" w:rsidRDefault="00F707A7" w:rsidP="00FF635C">
      <w:pPr>
        <w:pStyle w:val="ListParagraph"/>
        <w:ind w:left="1080"/>
        <w:jc w:val="both"/>
        <w:rPr>
          <w:b/>
          <w:i/>
          <w:sz w:val="20"/>
        </w:rPr>
      </w:pPr>
    </w:p>
    <w:p w14:paraId="1ADBAC36" w14:textId="0A3387BA" w:rsidR="00FF635C" w:rsidRPr="00662D7F" w:rsidRDefault="00FF635C" w:rsidP="00FF635C">
      <w:pPr>
        <w:pStyle w:val="ListParagraph"/>
        <w:numPr>
          <w:ilvl w:val="2"/>
          <w:numId w:val="20"/>
        </w:numPr>
        <w:jc w:val="both"/>
        <w:rPr>
          <w:b/>
          <w:i/>
          <w:sz w:val="20"/>
        </w:rPr>
      </w:pPr>
      <w:r w:rsidRPr="00662D7F">
        <w:rPr>
          <w:b/>
          <w:i/>
          <w:sz w:val="20"/>
        </w:rPr>
        <w:t>Constraints</w:t>
      </w:r>
    </w:p>
    <w:p w14:paraId="786A66EF" w14:textId="7B8D1B7F" w:rsidR="00FF635C" w:rsidRDefault="00FF635C" w:rsidP="00FF635C">
      <w:pPr>
        <w:pStyle w:val="ListParagraph"/>
        <w:ind w:left="1080"/>
        <w:jc w:val="both"/>
        <w:rPr>
          <w:i/>
          <w:sz w:val="20"/>
        </w:rPr>
      </w:pPr>
      <w:r w:rsidRPr="00662D7F">
        <w:rPr>
          <w:i/>
          <w:sz w:val="20"/>
        </w:rPr>
        <w:t xml:space="preserve">&lt;Specify any constraints that have been placed on the </w:t>
      </w:r>
      <w:r w:rsidR="00CD1BBA" w:rsidRPr="00662D7F">
        <w:rPr>
          <w:i/>
          <w:sz w:val="20"/>
        </w:rPr>
        <w:t>procurement project</w:t>
      </w:r>
      <w:r w:rsidRPr="00662D7F">
        <w:rPr>
          <w:i/>
          <w:sz w:val="20"/>
        </w:rPr>
        <w:t>, including any external conditions and agreed parameters wit</w:t>
      </w:r>
      <w:r w:rsidR="00742E0F" w:rsidRPr="00662D7F">
        <w:rPr>
          <w:i/>
          <w:sz w:val="20"/>
        </w:rPr>
        <w:t>hin which it must be delivered. Constraints are limits or restrictions that must be worked within such as legislation, approved funding levels, legitimate time limits.</w:t>
      </w:r>
      <w:r w:rsidRPr="00662D7F">
        <w:rPr>
          <w:i/>
          <w:sz w:val="20"/>
        </w:rPr>
        <w:t>&gt;</w:t>
      </w:r>
    </w:p>
    <w:p w14:paraId="6F64C5A7" w14:textId="07FF94E0" w:rsidR="00137EFD" w:rsidRDefault="00137EFD" w:rsidP="00FF635C">
      <w:pPr>
        <w:pStyle w:val="ListParagraph"/>
        <w:ind w:left="1080"/>
        <w:jc w:val="both"/>
        <w:rPr>
          <w:i/>
          <w:sz w:val="20"/>
        </w:rPr>
      </w:pPr>
    </w:p>
    <w:p w14:paraId="72FF1CEE" w14:textId="4005C235" w:rsidR="00137EFD" w:rsidRDefault="00137EFD" w:rsidP="00FF635C">
      <w:pPr>
        <w:pStyle w:val="ListParagraph"/>
        <w:ind w:left="1080"/>
        <w:jc w:val="both"/>
        <w:rPr>
          <w:i/>
          <w:sz w:val="20"/>
        </w:rPr>
      </w:pPr>
    </w:p>
    <w:p w14:paraId="37F84CE3" w14:textId="77777777" w:rsidR="00137EFD" w:rsidRPr="00662D7F" w:rsidRDefault="00137EFD" w:rsidP="00FF635C">
      <w:pPr>
        <w:pStyle w:val="ListParagraph"/>
        <w:ind w:left="1080"/>
        <w:jc w:val="both"/>
        <w:rPr>
          <w:i/>
          <w:sz w:val="20"/>
        </w:rPr>
      </w:pPr>
    </w:p>
    <w:p w14:paraId="24FBDE6E" w14:textId="77777777" w:rsidR="00FF635C" w:rsidRPr="00662D7F" w:rsidRDefault="00FF635C" w:rsidP="00FF635C">
      <w:pPr>
        <w:pStyle w:val="ListParagraph"/>
        <w:ind w:left="1080"/>
        <w:jc w:val="both"/>
        <w:rPr>
          <w:b/>
          <w:i/>
          <w:sz w:val="20"/>
        </w:rPr>
      </w:pPr>
    </w:p>
    <w:p w14:paraId="6D90E252" w14:textId="22BB658D" w:rsidR="00FF635C" w:rsidRPr="00662D7F" w:rsidRDefault="00FF635C" w:rsidP="00FF635C">
      <w:pPr>
        <w:pStyle w:val="ListParagraph"/>
        <w:numPr>
          <w:ilvl w:val="2"/>
          <w:numId w:val="20"/>
        </w:numPr>
        <w:jc w:val="both"/>
        <w:rPr>
          <w:b/>
          <w:i/>
          <w:sz w:val="20"/>
        </w:rPr>
      </w:pPr>
      <w:r w:rsidRPr="00662D7F">
        <w:rPr>
          <w:b/>
          <w:i/>
          <w:sz w:val="20"/>
        </w:rPr>
        <w:t>Dependencies</w:t>
      </w:r>
    </w:p>
    <w:p w14:paraId="6EC5A97C" w14:textId="4FBBB1F1" w:rsidR="00FF635C" w:rsidRPr="00662D7F" w:rsidRDefault="00FF635C" w:rsidP="00FF635C">
      <w:pPr>
        <w:pStyle w:val="ListParagraph"/>
        <w:ind w:left="1080"/>
        <w:jc w:val="both"/>
        <w:rPr>
          <w:i/>
          <w:sz w:val="20"/>
        </w:rPr>
      </w:pPr>
      <w:r w:rsidRPr="00662D7F">
        <w:rPr>
          <w:i/>
          <w:sz w:val="20"/>
        </w:rPr>
        <w:t xml:space="preserve">&lt;Specify any dependencies outside the scope of the </w:t>
      </w:r>
      <w:r w:rsidR="00CD1BBA" w:rsidRPr="00662D7F">
        <w:rPr>
          <w:i/>
          <w:sz w:val="20"/>
        </w:rPr>
        <w:t xml:space="preserve">procurement project </w:t>
      </w:r>
      <w:r w:rsidRPr="00662D7F">
        <w:rPr>
          <w:i/>
          <w:sz w:val="20"/>
        </w:rPr>
        <w:t>upon which successful delivery is dependent.</w:t>
      </w:r>
      <w:r w:rsidR="00742E0F" w:rsidRPr="00662D7F">
        <w:rPr>
          <w:i/>
          <w:sz w:val="20"/>
        </w:rPr>
        <w:t xml:space="preserve"> Dependencies are things that need to be in place in order for this project to be successful such as other related procurements, unapproved funding, </w:t>
      </w:r>
      <w:r w:rsidR="003F2445" w:rsidRPr="00662D7F">
        <w:rPr>
          <w:i/>
          <w:sz w:val="20"/>
        </w:rPr>
        <w:t>etc.</w:t>
      </w:r>
      <w:r w:rsidRPr="00662D7F">
        <w:rPr>
          <w:i/>
          <w:sz w:val="20"/>
        </w:rPr>
        <w:t>&gt;</w:t>
      </w:r>
    </w:p>
    <w:p w14:paraId="1C14689E" w14:textId="7088BE7F" w:rsidR="007E1923" w:rsidRPr="00662D7F" w:rsidRDefault="00947E42" w:rsidP="00FF635C">
      <w:pPr>
        <w:pStyle w:val="ListParagraph"/>
        <w:ind w:left="1080"/>
        <w:jc w:val="both"/>
        <w:rPr>
          <w:b/>
          <w:i/>
          <w:sz w:val="20"/>
        </w:rPr>
      </w:pPr>
      <w:r w:rsidRPr="00662D7F">
        <w:rPr>
          <w:b/>
          <w:i/>
          <w:sz w:val="20"/>
        </w:rPr>
        <w:t xml:space="preserve">   </w:t>
      </w:r>
    </w:p>
    <w:p w14:paraId="4012A1ED" w14:textId="45E06609" w:rsidR="00115924" w:rsidRPr="00662D7F" w:rsidRDefault="00AB0619" w:rsidP="003E6E28">
      <w:pPr>
        <w:pStyle w:val="ListParagraph"/>
        <w:numPr>
          <w:ilvl w:val="0"/>
          <w:numId w:val="20"/>
        </w:numPr>
        <w:jc w:val="both"/>
        <w:rPr>
          <w:b/>
          <w:sz w:val="20"/>
        </w:rPr>
      </w:pPr>
      <w:r w:rsidRPr="00662D7F">
        <w:rPr>
          <w:b/>
          <w:sz w:val="20"/>
        </w:rPr>
        <w:t>OPTIONS ANALYSIS</w:t>
      </w:r>
    </w:p>
    <w:p w14:paraId="3F8E7279" w14:textId="2C4C3C7D" w:rsidR="00056A49" w:rsidRPr="00662D7F" w:rsidRDefault="00115924" w:rsidP="003E6E28">
      <w:pPr>
        <w:pStyle w:val="ListParagraph"/>
        <w:numPr>
          <w:ilvl w:val="1"/>
          <w:numId w:val="20"/>
        </w:numPr>
        <w:jc w:val="both"/>
        <w:rPr>
          <w:sz w:val="20"/>
        </w:rPr>
      </w:pPr>
      <w:r w:rsidRPr="00662D7F">
        <w:rPr>
          <w:b/>
          <w:sz w:val="20"/>
        </w:rPr>
        <w:t>Main Options</w:t>
      </w:r>
    </w:p>
    <w:p w14:paraId="5359E950" w14:textId="05013D5B" w:rsidR="003E6E28" w:rsidRPr="00662D7F" w:rsidRDefault="003E6E28" w:rsidP="003E6E28">
      <w:pPr>
        <w:spacing w:after="0"/>
        <w:ind w:left="1440"/>
        <w:jc w:val="both"/>
        <w:rPr>
          <w:i/>
          <w:sz w:val="20"/>
        </w:rPr>
      </w:pPr>
      <w:r w:rsidRPr="00662D7F">
        <w:rPr>
          <w:i/>
          <w:sz w:val="20"/>
        </w:rPr>
        <w:t>Your options must include:</w:t>
      </w:r>
    </w:p>
    <w:p w14:paraId="3B589285" w14:textId="1C0FA17D" w:rsidR="003E6E28" w:rsidRPr="00662D7F" w:rsidRDefault="003E6E28" w:rsidP="003E6E28">
      <w:pPr>
        <w:pStyle w:val="ListParagraph"/>
        <w:numPr>
          <w:ilvl w:val="0"/>
          <w:numId w:val="13"/>
        </w:numPr>
        <w:spacing w:after="0"/>
        <w:jc w:val="both"/>
        <w:rPr>
          <w:i/>
          <w:sz w:val="20"/>
        </w:rPr>
      </w:pPr>
      <w:r w:rsidRPr="00662D7F">
        <w:rPr>
          <w:i/>
          <w:sz w:val="20"/>
        </w:rPr>
        <w:t>Business as usual</w:t>
      </w:r>
      <w:r w:rsidR="00124F54" w:rsidRPr="00662D7F">
        <w:rPr>
          <w:i/>
          <w:sz w:val="20"/>
        </w:rPr>
        <w:t xml:space="preserve"> (BAU) - </w:t>
      </w:r>
      <w:r w:rsidRPr="00662D7F">
        <w:rPr>
          <w:i/>
          <w:sz w:val="20"/>
        </w:rPr>
        <w:t>the baseline from whi</w:t>
      </w:r>
      <w:r w:rsidR="00124F54" w:rsidRPr="00662D7F">
        <w:rPr>
          <w:i/>
          <w:sz w:val="20"/>
        </w:rPr>
        <w:t>ch improvement will be measured</w:t>
      </w:r>
    </w:p>
    <w:p w14:paraId="4FF9DB85" w14:textId="77777777" w:rsidR="003E6E28" w:rsidRPr="00662D7F" w:rsidRDefault="003E6E28" w:rsidP="003E6E28">
      <w:pPr>
        <w:pStyle w:val="ListParagraph"/>
        <w:numPr>
          <w:ilvl w:val="0"/>
          <w:numId w:val="13"/>
        </w:numPr>
        <w:spacing w:after="0"/>
        <w:jc w:val="both"/>
        <w:rPr>
          <w:i/>
          <w:sz w:val="20"/>
        </w:rPr>
      </w:pPr>
      <w:r w:rsidRPr="00662D7F">
        <w:rPr>
          <w:i/>
          <w:sz w:val="20"/>
        </w:rPr>
        <w:t>The “do minimum” (a realistic option that meets core requirements)</w:t>
      </w:r>
    </w:p>
    <w:p w14:paraId="3F676A0A" w14:textId="513E3E91" w:rsidR="003E6E28" w:rsidRPr="00662D7F" w:rsidRDefault="003E6E28" w:rsidP="003E6E28">
      <w:pPr>
        <w:pStyle w:val="ListParagraph"/>
        <w:numPr>
          <w:ilvl w:val="0"/>
          <w:numId w:val="13"/>
        </w:numPr>
        <w:spacing w:after="0"/>
        <w:jc w:val="both"/>
        <w:rPr>
          <w:i/>
          <w:sz w:val="20"/>
        </w:rPr>
      </w:pPr>
      <w:r w:rsidRPr="00662D7F">
        <w:rPr>
          <w:i/>
          <w:sz w:val="20"/>
        </w:rPr>
        <w:t xml:space="preserve">Any additional options considered (see Key Note </w:t>
      </w:r>
      <w:r w:rsidR="00124F54" w:rsidRPr="00662D7F">
        <w:rPr>
          <w:i/>
          <w:sz w:val="20"/>
        </w:rPr>
        <w:t>5</w:t>
      </w:r>
      <w:r w:rsidRPr="00662D7F">
        <w:rPr>
          <w:i/>
          <w:sz w:val="20"/>
        </w:rPr>
        <w:t>).</w:t>
      </w:r>
    </w:p>
    <w:p w14:paraId="7D5BCA9C" w14:textId="77777777" w:rsidR="003E6E28" w:rsidRPr="00662D7F" w:rsidRDefault="003E6E28" w:rsidP="003E6E28">
      <w:pPr>
        <w:spacing w:after="0"/>
        <w:jc w:val="both"/>
        <w:rPr>
          <w:i/>
          <w:sz w:val="20"/>
        </w:rPr>
      </w:pPr>
    </w:p>
    <w:p w14:paraId="4578BFBA" w14:textId="09C86CB9" w:rsidR="003E6E28" w:rsidRPr="00662D7F" w:rsidRDefault="003229C7" w:rsidP="003E6E28">
      <w:pPr>
        <w:ind w:left="1440"/>
        <w:jc w:val="both"/>
        <w:rPr>
          <w:i/>
          <w:sz w:val="18"/>
          <w:szCs w:val="20"/>
        </w:rPr>
      </w:pPr>
      <w:r w:rsidRPr="00662D7F">
        <w:rPr>
          <w:i/>
          <w:sz w:val="18"/>
          <w:szCs w:val="20"/>
        </w:rPr>
        <w:t>&lt;Key Note 4</w:t>
      </w:r>
      <w:r w:rsidR="003E6E28" w:rsidRPr="00662D7F">
        <w:rPr>
          <w:i/>
          <w:sz w:val="18"/>
          <w:szCs w:val="20"/>
        </w:rPr>
        <w:t xml:space="preserve">: Notwithstanding the procurement value, for novel, contentious proposals that pose significant risks to the public or the Government, use the </w:t>
      </w:r>
      <w:proofErr w:type="gramStart"/>
      <w:r w:rsidR="003E6E28" w:rsidRPr="00662D7F">
        <w:rPr>
          <w:i/>
          <w:sz w:val="18"/>
          <w:szCs w:val="20"/>
        </w:rPr>
        <w:t>three stage</w:t>
      </w:r>
      <w:proofErr w:type="gramEnd"/>
      <w:r w:rsidR="003E6E28" w:rsidRPr="00662D7F">
        <w:rPr>
          <w:i/>
          <w:sz w:val="18"/>
          <w:szCs w:val="20"/>
        </w:rPr>
        <w:t xml:space="preserve"> process (SOC, OBC and FBC) for the development of the business case. This will enable you to identify, quantify, manage and mitigate the risks to the required standard during the design, build and operational phases.  For further advice and guidance email </w:t>
      </w:r>
      <w:hyperlink r:id="rId19" w:history="1">
        <w:r w:rsidR="003E6E28" w:rsidRPr="00662D7F">
          <w:rPr>
            <w:rStyle w:val="Hyperlink"/>
            <w:i/>
            <w:sz w:val="18"/>
            <w:szCs w:val="20"/>
          </w:rPr>
          <w:t>SRIU@gov.ky</w:t>
        </w:r>
      </w:hyperlink>
      <w:r w:rsidR="003E6E28" w:rsidRPr="00662D7F">
        <w:rPr>
          <w:i/>
          <w:sz w:val="18"/>
          <w:szCs w:val="20"/>
        </w:rPr>
        <w:t>.&gt;</w:t>
      </w:r>
    </w:p>
    <w:p w14:paraId="0C294B5A" w14:textId="4E597398" w:rsidR="003E6E28" w:rsidRPr="00662D7F" w:rsidRDefault="003229C7" w:rsidP="003E6E28">
      <w:pPr>
        <w:ind w:left="1440"/>
        <w:jc w:val="both"/>
        <w:rPr>
          <w:i/>
          <w:sz w:val="18"/>
          <w:szCs w:val="20"/>
        </w:rPr>
      </w:pPr>
      <w:r w:rsidRPr="00662D7F">
        <w:rPr>
          <w:i/>
          <w:sz w:val="18"/>
          <w:szCs w:val="20"/>
        </w:rPr>
        <w:t>&lt;Key Note 5</w:t>
      </w:r>
      <w:r w:rsidR="003E6E28" w:rsidRPr="00662D7F">
        <w:rPr>
          <w:i/>
          <w:sz w:val="18"/>
          <w:szCs w:val="20"/>
        </w:rPr>
        <w:t xml:space="preserve">: consider a workshop for “Identifying and Assessing the Options” consisting of stakeholders, end users, the Sponsor/SRO and other key participants.&gt; </w:t>
      </w:r>
    </w:p>
    <w:p w14:paraId="273C8248" w14:textId="732CB976" w:rsidR="003E6E28" w:rsidRPr="00662D7F" w:rsidRDefault="00D00585" w:rsidP="003E6E28">
      <w:pPr>
        <w:pStyle w:val="Heading-Appendix"/>
        <w:spacing w:line="286" w:lineRule="auto"/>
        <w:rPr>
          <w:rFonts w:asciiTheme="minorHAnsi" w:hAnsiTheme="minorHAnsi"/>
          <w:color w:val="4F81BD" w:themeColor="accent1"/>
          <w:sz w:val="18"/>
          <w:szCs w:val="20"/>
          <w:lang w:val="en-CA"/>
        </w:rPr>
      </w:pPr>
      <w:r w:rsidRPr="00662D7F">
        <w:rPr>
          <w:rFonts w:asciiTheme="minorHAnsi" w:hAnsiTheme="minorHAnsi"/>
          <w:color w:val="4F81BD" w:themeColor="accent1"/>
          <w:sz w:val="18"/>
          <w:szCs w:val="20"/>
          <w:lang w:val="en-CA"/>
        </w:rPr>
        <w:t>Table 5</w:t>
      </w:r>
      <w:r w:rsidR="003E6E28" w:rsidRPr="00662D7F">
        <w:rPr>
          <w:rFonts w:asciiTheme="minorHAnsi" w:hAnsiTheme="minorHAnsi"/>
          <w:color w:val="4F81BD" w:themeColor="accent1"/>
          <w:sz w:val="18"/>
          <w:szCs w:val="20"/>
          <w:lang w:val="en-CA"/>
        </w:rPr>
        <w:t>: Summary of Options Appraisals</w:t>
      </w:r>
    </w:p>
    <w:tbl>
      <w:tblPr>
        <w:tblStyle w:val="TableGrid"/>
        <w:tblW w:w="10795" w:type="dxa"/>
        <w:tblLook w:val="04A0" w:firstRow="1" w:lastRow="0" w:firstColumn="1" w:lastColumn="0" w:noHBand="0" w:noVBand="1"/>
      </w:tblPr>
      <w:tblGrid>
        <w:gridCol w:w="1728"/>
        <w:gridCol w:w="9067"/>
      </w:tblGrid>
      <w:tr w:rsidR="003E49A9" w:rsidRPr="00662D7F" w14:paraId="67AEC5F2" w14:textId="77777777" w:rsidTr="003E49A9">
        <w:tc>
          <w:tcPr>
            <w:tcW w:w="1728" w:type="dxa"/>
          </w:tcPr>
          <w:p w14:paraId="6D5BFB2E" w14:textId="77777777" w:rsidR="003E49A9" w:rsidRPr="00662D7F" w:rsidRDefault="003E49A9" w:rsidP="00CD1BBA">
            <w:pPr>
              <w:rPr>
                <w:b/>
                <w:sz w:val="18"/>
                <w:szCs w:val="20"/>
              </w:rPr>
            </w:pPr>
            <w:r w:rsidRPr="00662D7F">
              <w:rPr>
                <w:b/>
                <w:sz w:val="18"/>
                <w:szCs w:val="20"/>
              </w:rPr>
              <w:t>OPTION 1</w:t>
            </w:r>
          </w:p>
        </w:tc>
        <w:tc>
          <w:tcPr>
            <w:tcW w:w="9067" w:type="dxa"/>
          </w:tcPr>
          <w:p w14:paraId="7CC008AC" w14:textId="77777777" w:rsidR="003E49A9" w:rsidRPr="00662D7F" w:rsidRDefault="003E49A9" w:rsidP="00CD1BBA">
            <w:pPr>
              <w:rPr>
                <w:b/>
                <w:i/>
                <w:sz w:val="18"/>
                <w:szCs w:val="20"/>
              </w:rPr>
            </w:pPr>
            <w:r w:rsidRPr="00662D7F">
              <w:rPr>
                <w:b/>
                <w:sz w:val="18"/>
                <w:szCs w:val="20"/>
              </w:rPr>
              <w:t>BUSINESS AS USUAL</w:t>
            </w:r>
            <w:r w:rsidRPr="00662D7F">
              <w:rPr>
                <w:b/>
                <w:i/>
                <w:sz w:val="18"/>
                <w:szCs w:val="20"/>
              </w:rPr>
              <w:t xml:space="preserve"> </w:t>
            </w:r>
          </w:p>
          <w:p w14:paraId="6E199D27" w14:textId="77777777" w:rsidR="003E49A9" w:rsidRPr="00662D7F" w:rsidRDefault="003E49A9" w:rsidP="00CD1BBA">
            <w:pPr>
              <w:rPr>
                <w:b/>
                <w:i/>
                <w:sz w:val="18"/>
                <w:szCs w:val="20"/>
              </w:rPr>
            </w:pPr>
          </w:p>
        </w:tc>
      </w:tr>
      <w:tr w:rsidR="003E49A9" w:rsidRPr="00662D7F" w14:paraId="6F7FED67" w14:textId="77777777" w:rsidTr="003E49A9">
        <w:tc>
          <w:tcPr>
            <w:tcW w:w="1728" w:type="dxa"/>
          </w:tcPr>
          <w:p w14:paraId="36ECBA98" w14:textId="77777777" w:rsidR="003E49A9" w:rsidRPr="00662D7F" w:rsidRDefault="003E49A9" w:rsidP="00CD1BBA">
            <w:pPr>
              <w:rPr>
                <w:b/>
                <w:sz w:val="18"/>
                <w:szCs w:val="20"/>
              </w:rPr>
            </w:pPr>
            <w:r w:rsidRPr="00662D7F">
              <w:rPr>
                <w:b/>
                <w:sz w:val="18"/>
                <w:szCs w:val="20"/>
              </w:rPr>
              <w:t>Description</w:t>
            </w:r>
          </w:p>
        </w:tc>
        <w:tc>
          <w:tcPr>
            <w:tcW w:w="9067" w:type="dxa"/>
          </w:tcPr>
          <w:p w14:paraId="69229A22" w14:textId="790568FF" w:rsidR="003E49A9" w:rsidRPr="00662D7F" w:rsidRDefault="009D320A" w:rsidP="009D320A">
            <w:pPr>
              <w:rPr>
                <w:i/>
                <w:sz w:val="18"/>
                <w:szCs w:val="20"/>
              </w:rPr>
            </w:pPr>
            <w:r w:rsidRPr="00662D7F">
              <w:rPr>
                <w:i/>
                <w:sz w:val="18"/>
                <w:szCs w:val="20"/>
              </w:rPr>
              <w:t>See Section 1.2</w:t>
            </w:r>
          </w:p>
        </w:tc>
      </w:tr>
      <w:tr w:rsidR="003E49A9" w:rsidRPr="00662D7F" w14:paraId="659B2FF1" w14:textId="77777777" w:rsidTr="00CD1BBA">
        <w:tc>
          <w:tcPr>
            <w:tcW w:w="1728" w:type="dxa"/>
          </w:tcPr>
          <w:p w14:paraId="78D45E64" w14:textId="49B0AE1F" w:rsidR="003E49A9" w:rsidRPr="00662D7F" w:rsidRDefault="003E49A9" w:rsidP="003E49A9">
            <w:pPr>
              <w:rPr>
                <w:b/>
                <w:sz w:val="18"/>
                <w:szCs w:val="20"/>
              </w:rPr>
            </w:pPr>
            <w:r w:rsidRPr="00662D7F">
              <w:rPr>
                <w:b/>
                <w:sz w:val="18"/>
                <w:szCs w:val="20"/>
              </w:rPr>
              <w:t>Expected Full Life Span (Months)</w:t>
            </w:r>
          </w:p>
        </w:tc>
        <w:tc>
          <w:tcPr>
            <w:tcW w:w="9067" w:type="dxa"/>
          </w:tcPr>
          <w:p w14:paraId="063620F6" w14:textId="77777777" w:rsidR="003E49A9" w:rsidRPr="00662D7F" w:rsidRDefault="003E49A9" w:rsidP="00CD1BBA">
            <w:pPr>
              <w:rPr>
                <w:i/>
                <w:sz w:val="18"/>
                <w:szCs w:val="20"/>
              </w:rPr>
            </w:pPr>
          </w:p>
        </w:tc>
      </w:tr>
      <w:tr w:rsidR="003E49A9" w:rsidRPr="00662D7F" w14:paraId="5912A810" w14:textId="77777777" w:rsidTr="003E49A9">
        <w:tc>
          <w:tcPr>
            <w:tcW w:w="1728" w:type="dxa"/>
          </w:tcPr>
          <w:p w14:paraId="6403615E" w14:textId="03FEA549" w:rsidR="003E49A9" w:rsidRPr="00662D7F" w:rsidRDefault="00662D7F" w:rsidP="00CD1BBA">
            <w:pPr>
              <w:rPr>
                <w:b/>
                <w:sz w:val="18"/>
                <w:szCs w:val="20"/>
              </w:rPr>
            </w:pPr>
            <w:r w:rsidRPr="00662D7F">
              <w:rPr>
                <w:b/>
                <w:sz w:val="18"/>
                <w:szCs w:val="20"/>
              </w:rPr>
              <w:t>Net</w:t>
            </w:r>
            <w:r>
              <w:rPr>
                <w:b/>
                <w:sz w:val="18"/>
                <w:szCs w:val="20"/>
              </w:rPr>
              <w:t xml:space="preserve"> Costs (KYD)</w:t>
            </w:r>
          </w:p>
        </w:tc>
        <w:tc>
          <w:tcPr>
            <w:tcW w:w="9067" w:type="dxa"/>
          </w:tcPr>
          <w:p w14:paraId="70BB35FA" w14:textId="77777777" w:rsidR="003E49A9" w:rsidRPr="00662D7F" w:rsidRDefault="003E49A9" w:rsidP="00CD1BBA">
            <w:pPr>
              <w:rPr>
                <w:i/>
                <w:sz w:val="18"/>
                <w:szCs w:val="20"/>
              </w:rPr>
            </w:pPr>
          </w:p>
        </w:tc>
      </w:tr>
      <w:tr w:rsidR="003E49A9" w:rsidRPr="00662D7F" w14:paraId="2C56CEBC" w14:textId="77777777" w:rsidTr="003E49A9">
        <w:tc>
          <w:tcPr>
            <w:tcW w:w="1728" w:type="dxa"/>
          </w:tcPr>
          <w:p w14:paraId="7113B2E7" w14:textId="3771CE6A" w:rsidR="003E49A9" w:rsidRPr="00662D7F" w:rsidRDefault="003E49A9" w:rsidP="003E49A9">
            <w:pPr>
              <w:rPr>
                <w:b/>
                <w:sz w:val="20"/>
              </w:rPr>
            </w:pPr>
            <w:r w:rsidRPr="00662D7F">
              <w:rPr>
                <w:b/>
                <w:sz w:val="20"/>
              </w:rPr>
              <w:t>Sources and assumptions</w:t>
            </w:r>
          </w:p>
        </w:tc>
        <w:tc>
          <w:tcPr>
            <w:tcW w:w="9067" w:type="dxa"/>
          </w:tcPr>
          <w:p w14:paraId="1BC33F0E" w14:textId="7BD13885" w:rsidR="003E49A9" w:rsidRPr="00662D7F" w:rsidRDefault="003E49A9" w:rsidP="003E49A9">
            <w:pPr>
              <w:spacing w:after="240"/>
              <w:ind w:right="20"/>
              <w:rPr>
                <w:i/>
                <w:sz w:val="20"/>
              </w:rPr>
            </w:pPr>
            <w:r w:rsidRPr="00662D7F">
              <w:rPr>
                <w:i/>
                <w:sz w:val="20"/>
              </w:rPr>
              <w:t>&lt;Describe the sources and assumptions for the evidence base supporting the option, and why approvers should have confidence in the information provided.&gt;</w:t>
            </w:r>
          </w:p>
        </w:tc>
      </w:tr>
      <w:tr w:rsidR="003E49A9" w:rsidRPr="00662D7F" w14:paraId="7D14BE39" w14:textId="77777777" w:rsidTr="003E49A9">
        <w:tc>
          <w:tcPr>
            <w:tcW w:w="1728" w:type="dxa"/>
          </w:tcPr>
          <w:p w14:paraId="3BC64B8C" w14:textId="77777777" w:rsidR="003E49A9" w:rsidRPr="00662D7F" w:rsidRDefault="003E49A9" w:rsidP="00CD1BBA">
            <w:pPr>
              <w:rPr>
                <w:b/>
                <w:sz w:val="18"/>
                <w:szCs w:val="20"/>
              </w:rPr>
            </w:pPr>
            <w:r w:rsidRPr="00662D7F">
              <w:rPr>
                <w:b/>
                <w:sz w:val="18"/>
                <w:szCs w:val="20"/>
              </w:rPr>
              <w:t>Advantages*</w:t>
            </w:r>
          </w:p>
          <w:p w14:paraId="414D1C9D" w14:textId="77777777" w:rsidR="003E49A9" w:rsidRPr="00662D7F" w:rsidRDefault="003E49A9" w:rsidP="00CD1BBA">
            <w:pPr>
              <w:rPr>
                <w:b/>
                <w:sz w:val="18"/>
                <w:szCs w:val="20"/>
              </w:rPr>
            </w:pPr>
          </w:p>
        </w:tc>
        <w:tc>
          <w:tcPr>
            <w:tcW w:w="9067" w:type="dxa"/>
          </w:tcPr>
          <w:p w14:paraId="464F9C4F" w14:textId="77777777" w:rsidR="003E49A9" w:rsidRPr="00662D7F" w:rsidRDefault="003E49A9" w:rsidP="00CD1BBA">
            <w:pPr>
              <w:rPr>
                <w:i/>
                <w:sz w:val="18"/>
                <w:szCs w:val="20"/>
              </w:rPr>
            </w:pPr>
          </w:p>
          <w:p w14:paraId="772C6467" w14:textId="77777777" w:rsidR="003E49A9" w:rsidRPr="00662D7F" w:rsidRDefault="003E49A9" w:rsidP="00CD1BBA">
            <w:pPr>
              <w:rPr>
                <w:i/>
                <w:sz w:val="18"/>
                <w:szCs w:val="20"/>
              </w:rPr>
            </w:pPr>
          </w:p>
        </w:tc>
      </w:tr>
      <w:tr w:rsidR="003E49A9" w:rsidRPr="00662D7F" w14:paraId="6B7A2982" w14:textId="77777777" w:rsidTr="003E49A9">
        <w:tc>
          <w:tcPr>
            <w:tcW w:w="1728" w:type="dxa"/>
          </w:tcPr>
          <w:p w14:paraId="1FD285D2" w14:textId="77777777" w:rsidR="003E49A9" w:rsidRPr="00662D7F" w:rsidRDefault="003E49A9" w:rsidP="00CD1BBA">
            <w:pPr>
              <w:rPr>
                <w:b/>
                <w:sz w:val="18"/>
                <w:szCs w:val="20"/>
              </w:rPr>
            </w:pPr>
            <w:r w:rsidRPr="00662D7F">
              <w:rPr>
                <w:b/>
                <w:sz w:val="18"/>
                <w:szCs w:val="20"/>
              </w:rPr>
              <w:t>Disadvantages*</w:t>
            </w:r>
          </w:p>
          <w:p w14:paraId="6A649F87" w14:textId="77777777" w:rsidR="003E49A9" w:rsidRPr="00662D7F" w:rsidRDefault="003E49A9" w:rsidP="00CD1BBA">
            <w:pPr>
              <w:rPr>
                <w:b/>
                <w:sz w:val="18"/>
                <w:szCs w:val="20"/>
              </w:rPr>
            </w:pPr>
          </w:p>
        </w:tc>
        <w:tc>
          <w:tcPr>
            <w:tcW w:w="9067" w:type="dxa"/>
          </w:tcPr>
          <w:p w14:paraId="314900DE" w14:textId="77777777" w:rsidR="003E49A9" w:rsidRPr="00662D7F" w:rsidRDefault="003E49A9" w:rsidP="00CD1BBA">
            <w:pPr>
              <w:rPr>
                <w:i/>
                <w:sz w:val="18"/>
                <w:szCs w:val="20"/>
              </w:rPr>
            </w:pPr>
          </w:p>
          <w:p w14:paraId="58B32408" w14:textId="77777777" w:rsidR="003E49A9" w:rsidRPr="00662D7F" w:rsidRDefault="003E49A9" w:rsidP="00CD1BBA">
            <w:pPr>
              <w:rPr>
                <w:i/>
                <w:sz w:val="18"/>
                <w:szCs w:val="20"/>
              </w:rPr>
            </w:pPr>
          </w:p>
        </w:tc>
      </w:tr>
      <w:tr w:rsidR="003E49A9" w:rsidRPr="00662D7F" w14:paraId="575EBBD8" w14:textId="77777777" w:rsidTr="003E49A9">
        <w:tc>
          <w:tcPr>
            <w:tcW w:w="1728" w:type="dxa"/>
          </w:tcPr>
          <w:p w14:paraId="489761ED" w14:textId="77777777" w:rsidR="003E49A9" w:rsidRPr="00662D7F" w:rsidRDefault="003E49A9" w:rsidP="00CD1BBA">
            <w:pPr>
              <w:rPr>
                <w:b/>
                <w:sz w:val="18"/>
                <w:szCs w:val="20"/>
              </w:rPr>
            </w:pPr>
            <w:r w:rsidRPr="00662D7F">
              <w:rPr>
                <w:b/>
                <w:sz w:val="18"/>
                <w:szCs w:val="20"/>
              </w:rPr>
              <w:t>Conclusion</w:t>
            </w:r>
          </w:p>
        </w:tc>
        <w:tc>
          <w:tcPr>
            <w:tcW w:w="9067" w:type="dxa"/>
            <w:tcBorders>
              <w:bottom w:val="thinThickSmallGap" w:sz="24" w:space="0" w:color="auto"/>
            </w:tcBorders>
          </w:tcPr>
          <w:p w14:paraId="4C759EED" w14:textId="28E1CE73" w:rsidR="003E49A9" w:rsidRPr="00662D7F" w:rsidRDefault="00264624" w:rsidP="00CD1BBA">
            <w:pPr>
              <w:rPr>
                <w:i/>
                <w:sz w:val="18"/>
                <w:szCs w:val="20"/>
              </w:rPr>
            </w:pPr>
            <w:r w:rsidRPr="00662D7F">
              <w:rPr>
                <w:i/>
                <w:sz w:val="18"/>
                <w:szCs w:val="20"/>
              </w:rPr>
              <w:t>&lt;How well it meets the agreed investment objectives and critical success factors (CSFs) for the procurement in Table 3.&gt;</w:t>
            </w:r>
          </w:p>
        </w:tc>
      </w:tr>
      <w:tr w:rsidR="003E49A9" w:rsidRPr="00662D7F" w14:paraId="6EB8B963" w14:textId="77777777" w:rsidTr="003E49A9">
        <w:tc>
          <w:tcPr>
            <w:tcW w:w="1728" w:type="dxa"/>
            <w:tcBorders>
              <w:top w:val="thinThickSmallGap" w:sz="24" w:space="0" w:color="auto"/>
            </w:tcBorders>
          </w:tcPr>
          <w:p w14:paraId="68592DD3" w14:textId="77777777" w:rsidR="003E49A9" w:rsidRPr="00662D7F" w:rsidRDefault="003E49A9" w:rsidP="00CD1BBA">
            <w:pPr>
              <w:rPr>
                <w:b/>
                <w:sz w:val="18"/>
                <w:szCs w:val="20"/>
              </w:rPr>
            </w:pPr>
            <w:r w:rsidRPr="00662D7F">
              <w:rPr>
                <w:b/>
                <w:sz w:val="18"/>
                <w:szCs w:val="20"/>
              </w:rPr>
              <w:t>OPTION 2</w:t>
            </w:r>
          </w:p>
        </w:tc>
        <w:tc>
          <w:tcPr>
            <w:tcW w:w="9067" w:type="dxa"/>
            <w:tcBorders>
              <w:top w:val="thinThickSmallGap" w:sz="24" w:space="0" w:color="auto"/>
            </w:tcBorders>
          </w:tcPr>
          <w:p w14:paraId="403FE81F" w14:textId="77777777" w:rsidR="003E49A9" w:rsidRPr="00662D7F" w:rsidRDefault="003E49A9" w:rsidP="00CD1BBA">
            <w:pPr>
              <w:rPr>
                <w:b/>
                <w:sz w:val="18"/>
                <w:szCs w:val="20"/>
              </w:rPr>
            </w:pPr>
            <w:r w:rsidRPr="00662D7F">
              <w:rPr>
                <w:b/>
                <w:sz w:val="18"/>
                <w:szCs w:val="20"/>
              </w:rPr>
              <w:t>DO MINIMUM:</w:t>
            </w:r>
          </w:p>
        </w:tc>
      </w:tr>
      <w:tr w:rsidR="003E49A9" w:rsidRPr="00662D7F" w14:paraId="6ED6C649" w14:textId="77777777" w:rsidTr="003E49A9">
        <w:tc>
          <w:tcPr>
            <w:tcW w:w="1728" w:type="dxa"/>
          </w:tcPr>
          <w:p w14:paraId="3FACF9C9" w14:textId="77777777" w:rsidR="003E49A9" w:rsidRPr="00662D7F" w:rsidRDefault="003E49A9" w:rsidP="00CD1BBA">
            <w:pPr>
              <w:rPr>
                <w:b/>
                <w:i/>
                <w:sz w:val="18"/>
                <w:szCs w:val="20"/>
              </w:rPr>
            </w:pPr>
            <w:r w:rsidRPr="00662D7F">
              <w:rPr>
                <w:b/>
                <w:sz w:val="18"/>
                <w:szCs w:val="20"/>
              </w:rPr>
              <w:t>Description</w:t>
            </w:r>
          </w:p>
        </w:tc>
        <w:tc>
          <w:tcPr>
            <w:tcW w:w="9067" w:type="dxa"/>
          </w:tcPr>
          <w:p w14:paraId="5238F9DF" w14:textId="77777777" w:rsidR="003E49A9" w:rsidRPr="00662D7F" w:rsidRDefault="003E49A9" w:rsidP="009D320A">
            <w:pPr>
              <w:rPr>
                <w:i/>
                <w:sz w:val="18"/>
                <w:szCs w:val="20"/>
              </w:rPr>
            </w:pPr>
          </w:p>
        </w:tc>
      </w:tr>
      <w:tr w:rsidR="003E49A9" w:rsidRPr="00662D7F" w14:paraId="06586C68" w14:textId="77777777" w:rsidTr="003E49A9">
        <w:tc>
          <w:tcPr>
            <w:tcW w:w="1728" w:type="dxa"/>
          </w:tcPr>
          <w:p w14:paraId="77298615" w14:textId="207E729B" w:rsidR="003E49A9" w:rsidRPr="00662D7F" w:rsidRDefault="003E49A9" w:rsidP="00CD1BBA">
            <w:pPr>
              <w:rPr>
                <w:b/>
                <w:sz w:val="18"/>
                <w:szCs w:val="20"/>
              </w:rPr>
            </w:pPr>
            <w:r w:rsidRPr="00662D7F">
              <w:rPr>
                <w:b/>
                <w:sz w:val="18"/>
                <w:szCs w:val="20"/>
              </w:rPr>
              <w:t>Expected Full Life Span (Months)</w:t>
            </w:r>
          </w:p>
        </w:tc>
        <w:tc>
          <w:tcPr>
            <w:tcW w:w="9067" w:type="dxa"/>
          </w:tcPr>
          <w:p w14:paraId="0F09CF0A" w14:textId="77777777" w:rsidR="003E49A9" w:rsidRPr="00662D7F" w:rsidRDefault="003E49A9" w:rsidP="00CD1BBA">
            <w:pPr>
              <w:rPr>
                <w:i/>
                <w:sz w:val="18"/>
                <w:szCs w:val="20"/>
              </w:rPr>
            </w:pPr>
          </w:p>
        </w:tc>
      </w:tr>
      <w:tr w:rsidR="003E49A9" w:rsidRPr="00662D7F" w14:paraId="491D7E4B" w14:textId="77777777" w:rsidTr="003E49A9">
        <w:tc>
          <w:tcPr>
            <w:tcW w:w="1728" w:type="dxa"/>
          </w:tcPr>
          <w:p w14:paraId="4BBB2E84" w14:textId="0770DBB9" w:rsidR="003E49A9" w:rsidRPr="00662D7F" w:rsidRDefault="003E49A9" w:rsidP="00CD1BBA">
            <w:pPr>
              <w:rPr>
                <w:b/>
                <w:sz w:val="18"/>
                <w:szCs w:val="20"/>
              </w:rPr>
            </w:pPr>
            <w:r w:rsidRPr="00662D7F">
              <w:rPr>
                <w:b/>
                <w:sz w:val="18"/>
                <w:szCs w:val="20"/>
              </w:rPr>
              <w:t>Net</w:t>
            </w:r>
            <w:r w:rsidR="00662D7F">
              <w:rPr>
                <w:b/>
                <w:sz w:val="18"/>
                <w:szCs w:val="20"/>
              </w:rPr>
              <w:t xml:space="preserve"> Costs (KYD)</w:t>
            </w:r>
          </w:p>
        </w:tc>
        <w:tc>
          <w:tcPr>
            <w:tcW w:w="9067" w:type="dxa"/>
          </w:tcPr>
          <w:p w14:paraId="66F466ED" w14:textId="77777777" w:rsidR="003E49A9" w:rsidRPr="00662D7F" w:rsidRDefault="003E49A9" w:rsidP="00CD1BBA">
            <w:pPr>
              <w:rPr>
                <w:i/>
                <w:sz w:val="18"/>
                <w:szCs w:val="20"/>
              </w:rPr>
            </w:pPr>
          </w:p>
        </w:tc>
      </w:tr>
      <w:tr w:rsidR="003E49A9" w:rsidRPr="00662D7F" w14:paraId="1D1CB261" w14:textId="77777777" w:rsidTr="003E49A9">
        <w:tc>
          <w:tcPr>
            <w:tcW w:w="1728" w:type="dxa"/>
          </w:tcPr>
          <w:p w14:paraId="257139D4" w14:textId="68D85873" w:rsidR="003E49A9" w:rsidRPr="00662D7F" w:rsidRDefault="003E49A9" w:rsidP="003E49A9">
            <w:pPr>
              <w:rPr>
                <w:b/>
                <w:sz w:val="18"/>
                <w:szCs w:val="20"/>
              </w:rPr>
            </w:pPr>
            <w:r w:rsidRPr="00662D7F">
              <w:rPr>
                <w:b/>
                <w:sz w:val="18"/>
              </w:rPr>
              <w:t>Sources and assumptions</w:t>
            </w:r>
          </w:p>
        </w:tc>
        <w:tc>
          <w:tcPr>
            <w:tcW w:w="9067" w:type="dxa"/>
          </w:tcPr>
          <w:p w14:paraId="03C44F23" w14:textId="35F1FEA3" w:rsidR="003E49A9" w:rsidRPr="00662D7F" w:rsidRDefault="003E49A9" w:rsidP="003E49A9">
            <w:pPr>
              <w:rPr>
                <w:i/>
                <w:sz w:val="18"/>
                <w:szCs w:val="20"/>
              </w:rPr>
            </w:pPr>
            <w:r w:rsidRPr="00662D7F">
              <w:rPr>
                <w:i/>
                <w:sz w:val="20"/>
              </w:rPr>
              <w:t>&lt;Describe the sources and assumptions for the evidence base supporting the option, and why approvers should have confidence in the information provided.&gt;</w:t>
            </w:r>
          </w:p>
        </w:tc>
      </w:tr>
      <w:tr w:rsidR="003E49A9" w:rsidRPr="00662D7F" w14:paraId="3FDB2A45" w14:textId="77777777" w:rsidTr="003E49A9">
        <w:tc>
          <w:tcPr>
            <w:tcW w:w="1728" w:type="dxa"/>
          </w:tcPr>
          <w:p w14:paraId="0B82E82E" w14:textId="77777777" w:rsidR="003E49A9" w:rsidRPr="00662D7F" w:rsidRDefault="003E49A9" w:rsidP="003E49A9">
            <w:pPr>
              <w:rPr>
                <w:b/>
                <w:sz w:val="18"/>
                <w:szCs w:val="20"/>
              </w:rPr>
            </w:pPr>
            <w:r w:rsidRPr="00662D7F">
              <w:rPr>
                <w:b/>
                <w:sz w:val="18"/>
                <w:szCs w:val="20"/>
              </w:rPr>
              <w:t>Advantages*</w:t>
            </w:r>
          </w:p>
          <w:p w14:paraId="3811D386" w14:textId="77777777" w:rsidR="003E49A9" w:rsidRPr="00662D7F" w:rsidRDefault="003E49A9" w:rsidP="003E49A9">
            <w:pPr>
              <w:rPr>
                <w:b/>
                <w:i/>
                <w:sz w:val="18"/>
                <w:szCs w:val="20"/>
              </w:rPr>
            </w:pPr>
          </w:p>
        </w:tc>
        <w:tc>
          <w:tcPr>
            <w:tcW w:w="9067" w:type="dxa"/>
          </w:tcPr>
          <w:p w14:paraId="1EEC98F8" w14:textId="77777777" w:rsidR="003E49A9" w:rsidRPr="00662D7F" w:rsidRDefault="003E49A9" w:rsidP="003E49A9">
            <w:pPr>
              <w:rPr>
                <w:i/>
                <w:sz w:val="18"/>
                <w:szCs w:val="20"/>
              </w:rPr>
            </w:pPr>
          </w:p>
          <w:p w14:paraId="75B51B09" w14:textId="77777777" w:rsidR="003E49A9" w:rsidRPr="00662D7F" w:rsidRDefault="003E49A9" w:rsidP="003E49A9">
            <w:pPr>
              <w:rPr>
                <w:i/>
                <w:sz w:val="18"/>
                <w:szCs w:val="20"/>
              </w:rPr>
            </w:pPr>
          </w:p>
        </w:tc>
      </w:tr>
      <w:tr w:rsidR="003E49A9" w:rsidRPr="00662D7F" w14:paraId="786E6625" w14:textId="77777777" w:rsidTr="003E49A9">
        <w:tc>
          <w:tcPr>
            <w:tcW w:w="1728" w:type="dxa"/>
          </w:tcPr>
          <w:p w14:paraId="55F17899" w14:textId="77777777" w:rsidR="003E49A9" w:rsidRPr="00662D7F" w:rsidRDefault="003E49A9" w:rsidP="003E49A9">
            <w:pPr>
              <w:rPr>
                <w:b/>
                <w:sz w:val="18"/>
                <w:szCs w:val="20"/>
              </w:rPr>
            </w:pPr>
            <w:r w:rsidRPr="00662D7F">
              <w:rPr>
                <w:b/>
                <w:sz w:val="18"/>
                <w:szCs w:val="20"/>
              </w:rPr>
              <w:t>Disadvantages*</w:t>
            </w:r>
          </w:p>
          <w:p w14:paraId="2BAC7620" w14:textId="77777777" w:rsidR="003E49A9" w:rsidRPr="00662D7F" w:rsidRDefault="003E49A9" w:rsidP="003E49A9">
            <w:pPr>
              <w:rPr>
                <w:b/>
                <w:i/>
                <w:sz w:val="18"/>
                <w:szCs w:val="20"/>
              </w:rPr>
            </w:pPr>
          </w:p>
        </w:tc>
        <w:tc>
          <w:tcPr>
            <w:tcW w:w="9067" w:type="dxa"/>
          </w:tcPr>
          <w:p w14:paraId="123C7CB9" w14:textId="77777777" w:rsidR="003E49A9" w:rsidRPr="00662D7F" w:rsidRDefault="003E49A9" w:rsidP="003E49A9">
            <w:pPr>
              <w:rPr>
                <w:i/>
                <w:sz w:val="18"/>
                <w:szCs w:val="20"/>
              </w:rPr>
            </w:pPr>
          </w:p>
          <w:p w14:paraId="3589898B" w14:textId="77777777" w:rsidR="003E49A9" w:rsidRPr="00662D7F" w:rsidRDefault="003E49A9" w:rsidP="003E49A9">
            <w:pPr>
              <w:rPr>
                <w:i/>
                <w:sz w:val="18"/>
                <w:szCs w:val="20"/>
              </w:rPr>
            </w:pPr>
          </w:p>
        </w:tc>
      </w:tr>
      <w:tr w:rsidR="003E49A9" w:rsidRPr="00662D7F" w14:paraId="56A0D4BF" w14:textId="77777777" w:rsidTr="003E49A9">
        <w:tc>
          <w:tcPr>
            <w:tcW w:w="1728" w:type="dxa"/>
          </w:tcPr>
          <w:p w14:paraId="3E5192AD" w14:textId="77777777" w:rsidR="003E49A9" w:rsidRPr="00662D7F" w:rsidRDefault="003E49A9" w:rsidP="003E49A9">
            <w:pPr>
              <w:rPr>
                <w:b/>
                <w:i/>
                <w:sz w:val="18"/>
                <w:szCs w:val="20"/>
              </w:rPr>
            </w:pPr>
            <w:r w:rsidRPr="00662D7F">
              <w:rPr>
                <w:b/>
                <w:sz w:val="18"/>
                <w:szCs w:val="20"/>
              </w:rPr>
              <w:t>Conclusion</w:t>
            </w:r>
          </w:p>
        </w:tc>
        <w:tc>
          <w:tcPr>
            <w:tcW w:w="9067" w:type="dxa"/>
            <w:tcBorders>
              <w:bottom w:val="thinThickSmallGap" w:sz="24" w:space="0" w:color="auto"/>
            </w:tcBorders>
          </w:tcPr>
          <w:p w14:paraId="5A74CCCA" w14:textId="46BCA83B" w:rsidR="003E49A9" w:rsidRPr="00662D7F" w:rsidRDefault="003E49A9" w:rsidP="003E49A9">
            <w:pPr>
              <w:rPr>
                <w:i/>
                <w:sz w:val="18"/>
                <w:szCs w:val="20"/>
              </w:rPr>
            </w:pPr>
            <w:r w:rsidRPr="00662D7F">
              <w:rPr>
                <w:i/>
                <w:sz w:val="18"/>
                <w:szCs w:val="20"/>
              </w:rPr>
              <w:t>&lt;How well it meets the agreed investment objectives and critical success factors (CSFs) for the procurement</w:t>
            </w:r>
            <w:r w:rsidR="00264624" w:rsidRPr="00662D7F">
              <w:rPr>
                <w:i/>
                <w:sz w:val="18"/>
                <w:szCs w:val="20"/>
              </w:rPr>
              <w:t xml:space="preserve"> in Table 3</w:t>
            </w:r>
            <w:r w:rsidRPr="00662D7F">
              <w:rPr>
                <w:i/>
                <w:sz w:val="18"/>
                <w:szCs w:val="20"/>
              </w:rPr>
              <w:t>.&gt;</w:t>
            </w:r>
          </w:p>
          <w:p w14:paraId="4DE14855" w14:textId="77777777" w:rsidR="003E49A9" w:rsidRPr="00662D7F" w:rsidRDefault="003E49A9" w:rsidP="003E49A9">
            <w:pPr>
              <w:rPr>
                <w:i/>
                <w:sz w:val="18"/>
                <w:szCs w:val="20"/>
              </w:rPr>
            </w:pPr>
          </w:p>
        </w:tc>
      </w:tr>
      <w:tr w:rsidR="003E49A9" w:rsidRPr="00662D7F" w14:paraId="379CD0E2" w14:textId="77777777" w:rsidTr="003E49A9">
        <w:tc>
          <w:tcPr>
            <w:tcW w:w="1728" w:type="dxa"/>
            <w:tcBorders>
              <w:top w:val="thinThickSmallGap" w:sz="24" w:space="0" w:color="auto"/>
            </w:tcBorders>
          </w:tcPr>
          <w:p w14:paraId="730E847E" w14:textId="77777777" w:rsidR="003E49A9" w:rsidRPr="00662D7F" w:rsidRDefault="003E49A9" w:rsidP="003E49A9">
            <w:pPr>
              <w:rPr>
                <w:b/>
                <w:sz w:val="18"/>
                <w:szCs w:val="20"/>
              </w:rPr>
            </w:pPr>
            <w:r w:rsidRPr="00662D7F">
              <w:rPr>
                <w:b/>
                <w:sz w:val="18"/>
                <w:szCs w:val="20"/>
              </w:rPr>
              <w:t>OPTION 3</w:t>
            </w:r>
          </w:p>
        </w:tc>
        <w:tc>
          <w:tcPr>
            <w:tcW w:w="9067" w:type="dxa"/>
            <w:tcBorders>
              <w:top w:val="thinThickSmallGap" w:sz="24" w:space="0" w:color="auto"/>
            </w:tcBorders>
          </w:tcPr>
          <w:p w14:paraId="0EFDBF33" w14:textId="77777777" w:rsidR="003E49A9" w:rsidRPr="00662D7F" w:rsidRDefault="003E49A9" w:rsidP="003E49A9">
            <w:pPr>
              <w:rPr>
                <w:b/>
                <w:sz w:val="18"/>
                <w:szCs w:val="20"/>
              </w:rPr>
            </w:pPr>
          </w:p>
        </w:tc>
      </w:tr>
      <w:tr w:rsidR="003E49A9" w:rsidRPr="00662D7F" w14:paraId="1E9C0943" w14:textId="77777777" w:rsidTr="003E49A9">
        <w:tc>
          <w:tcPr>
            <w:tcW w:w="1728" w:type="dxa"/>
          </w:tcPr>
          <w:p w14:paraId="16064146" w14:textId="77777777" w:rsidR="003E49A9" w:rsidRPr="00662D7F" w:rsidRDefault="003E49A9" w:rsidP="003E49A9">
            <w:pPr>
              <w:rPr>
                <w:b/>
                <w:i/>
                <w:sz w:val="18"/>
                <w:szCs w:val="20"/>
              </w:rPr>
            </w:pPr>
            <w:r w:rsidRPr="00662D7F">
              <w:rPr>
                <w:b/>
                <w:sz w:val="18"/>
                <w:szCs w:val="20"/>
              </w:rPr>
              <w:lastRenderedPageBreak/>
              <w:t>Description</w:t>
            </w:r>
          </w:p>
        </w:tc>
        <w:tc>
          <w:tcPr>
            <w:tcW w:w="9067" w:type="dxa"/>
          </w:tcPr>
          <w:p w14:paraId="4F3425D4" w14:textId="77777777" w:rsidR="003E49A9" w:rsidRPr="00662D7F" w:rsidRDefault="003E49A9" w:rsidP="009D320A">
            <w:pPr>
              <w:rPr>
                <w:i/>
                <w:sz w:val="18"/>
                <w:szCs w:val="20"/>
              </w:rPr>
            </w:pPr>
          </w:p>
        </w:tc>
      </w:tr>
      <w:tr w:rsidR="003E49A9" w:rsidRPr="00662D7F" w14:paraId="57B52E8A" w14:textId="77777777" w:rsidTr="003E49A9">
        <w:tc>
          <w:tcPr>
            <w:tcW w:w="1728" w:type="dxa"/>
          </w:tcPr>
          <w:p w14:paraId="1DF84D36" w14:textId="5CC74743" w:rsidR="003E49A9" w:rsidRPr="00662D7F" w:rsidRDefault="003E49A9" w:rsidP="003E49A9">
            <w:pPr>
              <w:rPr>
                <w:b/>
                <w:sz w:val="18"/>
                <w:szCs w:val="20"/>
              </w:rPr>
            </w:pPr>
            <w:r w:rsidRPr="00662D7F">
              <w:rPr>
                <w:b/>
                <w:sz w:val="18"/>
                <w:szCs w:val="20"/>
              </w:rPr>
              <w:t>Expected Full Life Span (Months)</w:t>
            </w:r>
          </w:p>
        </w:tc>
        <w:tc>
          <w:tcPr>
            <w:tcW w:w="9067" w:type="dxa"/>
          </w:tcPr>
          <w:p w14:paraId="59B6DFD1" w14:textId="77777777" w:rsidR="003E49A9" w:rsidRPr="00662D7F" w:rsidRDefault="003E49A9" w:rsidP="003E49A9">
            <w:pPr>
              <w:rPr>
                <w:i/>
                <w:sz w:val="18"/>
                <w:szCs w:val="20"/>
              </w:rPr>
            </w:pPr>
          </w:p>
        </w:tc>
      </w:tr>
      <w:tr w:rsidR="003E49A9" w:rsidRPr="00662D7F" w14:paraId="4E2E76FC" w14:textId="77777777" w:rsidTr="003E49A9">
        <w:tc>
          <w:tcPr>
            <w:tcW w:w="1728" w:type="dxa"/>
          </w:tcPr>
          <w:p w14:paraId="0EE2110A" w14:textId="461DE59D" w:rsidR="003E49A9" w:rsidRPr="00662D7F" w:rsidRDefault="00662D7F" w:rsidP="003E49A9">
            <w:pPr>
              <w:rPr>
                <w:b/>
                <w:i/>
                <w:sz w:val="18"/>
                <w:szCs w:val="20"/>
              </w:rPr>
            </w:pPr>
            <w:r w:rsidRPr="00662D7F">
              <w:rPr>
                <w:b/>
                <w:sz w:val="18"/>
                <w:szCs w:val="20"/>
              </w:rPr>
              <w:t>Net</w:t>
            </w:r>
            <w:r>
              <w:rPr>
                <w:b/>
                <w:sz w:val="18"/>
                <w:szCs w:val="20"/>
              </w:rPr>
              <w:t xml:space="preserve"> Costs (KYD)</w:t>
            </w:r>
          </w:p>
        </w:tc>
        <w:tc>
          <w:tcPr>
            <w:tcW w:w="9067" w:type="dxa"/>
          </w:tcPr>
          <w:p w14:paraId="11B45506" w14:textId="77777777" w:rsidR="003E49A9" w:rsidRPr="00662D7F" w:rsidRDefault="003E49A9" w:rsidP="003E49A9">
            <w:pPr>
              <w:rPr>
                <w:i/>
                <w:sz w:val="18"/>
                <w:szCs w:val="20"/>
              </w:rPr>
            </w:pPr>
          </w:p>
        </w:tc>
      </w:tr>
      <w:tr w:rsidR="003E49A9" w:rsidRPr="00662D7F" w14:paraId="158A0BD7" w14:textId="77777777" w:rsidTr="003E49A9">
        <w:tc>
          <w:tcPr>
            <w:tcW w:w="1728" w:type="dxa"/>
          </w:tcPr>
          <w:p w14:paraId="26882D54" w14:textId="3F958C82" w:rsidR="003E49A9" w:rsidRPr="00662D7F" w:rsidRDefault="003E49A9" w:rsidP="003E49A9">
            <w:pPr>
              <w:rPr>
                <w:b/>
                <w:sz w:val="18"/>
                <w:szCs w:val="20"/>
              </w:rPr>
            </w:pPr>
            <w:r w:rsidRPr="00662D7F">
              <w:rPr>
                <w:b/>
                <w:sz w:val="20"/>
              </w:rPr>
              <w:t>Sources and assumptions</w:t>
            </w:r>
          </w:p>
        </w:tc>
        <w:tc>
          <w:tcPr>
            <w:tcW w:w="9067" w:type="dxa"/>
          </w:tcPr>
          <w:p w14:paraId="513FBEDD" w14:textId="035E5688" w:rsidR="003E49A9" w:rsidRPr="00662D7F" w:rsidRDefault="003E49A9" w:rsidP="003E49A9">
            <w:pPr>
              <w:rPr>
                <w:i/>
                <w:sz w:val="18"/>
                <w:szCs w:val="20"/>
              </w:rPr>
            </w:pPr>
            <w:r w:rsidRPr="00662D7F">
              <w:rPr>
                <w:i/>
                <w:sz w:val="20"/>
              </w:rPr>
              <w:t>&lt;Describe the sources and assumptions for the evidence base supporting the option, and why approvers should have confidence in the information provided.&gt;</w:t>
            </w:r>
          </w:p>
        </w:tc>
      </w:tr>
      <w:tr w:rsidR="003E49A9" w:rsidRPr="00662D7F" w14:paraId="0B141420" w14:textId="77777777" w:rsidTr="003E49A9">
        <w:tc>
          <w:tcPr>
            <w:tcW w:w="1728" w:type="dxa"/>
          </w:tcPr>
          <w:p w14:paraId="6797770A" w14:textId="77777777" w:rsidR="003E49A9" w:rsidRPr="00662D7F" w:rsidRDefault="003E49A9" w:rsidP="003E49A9">
            <w:pPr>
              <w:rPr>
                <w:b/>
                <w:sz w:val="18"/>
                <w:szCs w:val="20"/>
              </w:rPr>
            </w:pPr>
            <w:r w:rsidRPr="00662D7F">
              <w:rPr>
                <w:b/>
                <w:sz w:val="18"/>
                <w:szCs w:val="20"/>
              </w:rPr>
              <w:t>Advantages*</w:t>
            </w:r>
          </w:p>
          <w:p w14:paraId="38BE9E23" w14:textId="77777777" w:rsidR="003E49A9" w:rsidRPr="00662D7F" w:rsidRDefault="003E49A9" w:rsidP="003E49A9">
            <w:pPr>
              <w:rPr>
                <w:b/>
                <w:i/>
                <w:sz w:val="18"/>
                <w:szCs w:val="20"/>
              </w:rPr>
            </w:pPr>
          </w:p>
        </w:tc>
        <w:tc>
          <w:tcPr>
            <w:tcW w:w="9067" w:type="dxa"/>
          </w:tcPr>
          <w:p w14:paraId="03C586F3" w14:textId="77777777" w:rsidR="003E49A9" w:rsidRPr="00662D7F" w:rsidRDefault="003E49A9" w:rsidP="003E49A9">
            <w:pPr>
              <w:rPr>
                <w:i/>
                <w:sz w:val="18"/>
                <w:szCs w:val="20"/>
              </w:rPr>
            </w:pPr>
          </w:p>
          <w:p w14:paraId="4BD6D0C6" w14:textId="77777777" w:rsidR="003E49A9" w:rsidRPr="00662D7F" w:rsidRDefault="003E49A9" w:rsidP="003E49A9">
            <w:pPr>
              <w:rPr>
                <w:i/>
                <w:sz w:val="18"/>
                <w:szCs w:val="20"/>
              </w:rPr>
            </w:pPr>
          </w:p>
        </w:tc>
      </w:tr>
      <w:tr w:rsidR="003E49A9" w:rsidRPr="00662D7F" w14:paraId="7712C82E" w14:textId="77777777" w:rsidTr="003E49A9">
        <w:tc>
          <w:tcPr>
            <w:tcW w:w="1728" w:type="dxa"/>
          </w:tcPr>
          <w:p w14:paraId="1C54BB16" w14:textId="77777777" w:rsidR="003E49A9" w:rsidRPr="00662D7F" w:rsidRDefault="003E49A9" w:rsidP="003E49A9">
            <w:pPr>
              <w:rPr>
                <w:b/>
                <w:sz w:val="18"/>
                <w:szCs w:val="20"/>
              </w:rPr>
            </w:pPr>
            <w:r w:rsidRPr="00662D7F">
              <w:rPr>
                <w:b/>
                <w:sz w:val="18"/>
                <w:szCs w:val="20"/>
              </w:rPr>
              <w:t>Disadvantages*</w:t>
            </w:r>
          </w:p>
          <w:p w14:paraId="7999FBF4" w14:textId="77777777" w:rsidR="003E49A9" w:rsidRPr="00662D7F" w:rsidRDefault="003E49A9" w:rsidP="003E49A9">
            <w:pPr>
              <w:rPr>
                <w:b/>
                <w:i/>
                <w:sz w:val="18"/>
                <w:szCs w:val="20"/>
              </w:rPr>
            </w:pPr>
          </w:p>
        </w:tc>
        <w:tc>
          <w:tcPr>
            <w:tcW w:w="9067" w:type="dxa"/>
          </w:tcPr>
          <w:p w14:paraId="2363ABFD" w14:textId="77777777" w:rsidR="003E49A9" w:rsidRPr="00662D7F" w:rsidRDefault="003E49A9" w:rsidP="003E49A9">
            <w:pPr>
              <w:rPr>
                <w:i/>
                <w:sz w:val="18"/>
                <w:szCs w:val="20"/>
              </w:rPr>
            </w:pPr>
          </w:p>
          <w:p w14:paraId="41C9D590" w14:textId="77777777" w:rsidR="003E49A9" w:rsidRPr="00662D7F" w:rsidRDefault="003E49A9" w:rsidP="003E49A9">
            <w:pPr>
              <w:rPr>
                <w:i/>
                <w:sz w:val="18"/>
                <w:szCs w:val="20"/>
              </w:rPr>
            </w:pPr>
          </w:p>
        </w:tc>
      </w:tr>
      <w:tr w:rsidR="00264624" w:rsidRPr="00662D7F" w14:paraId="4179F9D4" w14:textId="77777777" w:rsidTr="003E49A9">
        <w:tc>
          <w:tcPr>
            <w:tcW w:w="1728" w:type="dxa"/>
          </w:tcPr>
          <w:p w14:paraId="19059D70" w14:textId="4DDC1B23" w:rsidR="00264624" w:rsidRPr="00662D7F" w:rsidRDefault="00264624" w:rsidP="00264624">
            <w:pPr>
              <w:rPr>
                <w:b/>
                <w:sz w:val="18"/>
                <w:szCs w:val="20"/>
              </w:rPr>
            </w:pPr>
            <w:r w:rsidRPr="00662D7F">
              <w:rPr>
                <w:b/>
                <w:sz w:val="18"/>
                <w:szCs w:val="20"/>
              </w:rPr>
              <w:t>Conclusion</w:t>
            </w:r>
          </w:p>
        </w:tc>
        <w:tc>
          <w:tcPr>
            <w:tcW w:w="9067" w:type="dxa"/>
          </w:tcPr>
          <w:p w14:paraId="484C860A" w14:textId="77777777" w:rsidR="00264624" w:rsidRPr="00662D7F" w:rsidRDefault="00264624" w:rsidP="00264624">
            <w:pPr>
              <w:rPr>
                <w:i/>
                <w:sz w:val="18"/>
                <w:szCs w:val="20"/>
              </w:rPr>
            </w:pPr>
            <w:r w:rsidRPr="00662D7F">
              <w:rPr>
                <w:i/>
                <w:sz w:val="18"/>
                <w:szCs w:val="20"/>
              </w:rPr>
              <w:t>&lt;How well it meets the agreed investment objectives and critical success factors (CSFs) for the procurement in Table 3.&gt;</w:t>
            </w:r>
          </w:p>
          <w:p w14:paraId="07757E46" w14:textId="77777777" w:rsidR="00264624" w:rsidRPr="00662D7F" w:rsidRDefault="00264624" w:rsidP="003E49A9">
            <w:pPr>
              <w:rPr>
                <w:i/>
                <w:sz w:val="18"/>
                <w:szCs w:val="20"/>
              </w:rPr>
            </w:pPr>
          </w:p>
        </w:tc>
      </w:tr>
    </w:tbl>
    <w:p w14:paraId="723F1E84" w14:textId="77777777" w:rsidR="00D4096F" w:rsidRPr="00662D7F" w:rsidRDefault="00D4096F" w:rsidP="003E6E28">
      <w:pPr>
        <w:pStyle w:val="ListParagraph"/>
        <w:jc w:val="both"/>
        <w:rPr>
          <w:sz w:val="20"/>
        </w:rPr>
      </w:pPr>
    </w:p>
    <w:p w14:paraId="6227DDCC" w14:textId="77777777" w:rsidR="0062483C" w:rsidRPr="00662D7F" w:rsidRDefault="003E6E28" w:rsidP="003E6E28">
      <w:pPr>
        <w:pStyle w:val="ListParagraph"/>
        <w:numPr>
          <w:ilvl w:val="1"/>
          <w:numId w:val="20"/>
        </w:numPr>
        <w:jc w:val="both"/>
        <w:rPr>
          <w:sz w:val="20"/>
        </w:rPr>
      </w:pPr>
      <w:r w:rsidRPr="00662D7F">
        <w:rPr>
          <w:b/>
          <w:sz w:val="20"/>
        </w:rPr>
        <w:t>Recommended option</w:t>
      </w:r>
    </w:p>
    <w:p w14:paraId="52C14FF1" w14:textId="1A5D6E79" w:rsidR="009D320A" w:rsidRPr="00662D7F" w:rsidRDefault="003E6E28" w:rsidP="009D320A">
      <w:pPr>
        <w:pStyle w:val="ListParagraph"/>
        <w:spacing w:after="0"/>
        <w:jc w:val="both"/>
        <w:rPr>
          <w:sz w:val="20"/>
        </w:rPr>
      </w:pPr>
      <w:r w:rsidRPr="00662D7F">
        <w:rPr>
          <w:sz w:val="20"/>
        </w:rPr>
        <w:t>&lt;Justify the recommended option (which will be taken forward for further ana</w:t>
      </w:r>
      <w:r w:rsidR="009D320A" w:rsidRPr="00662D7F">
        <w:rPr>
          <w:sz w:val="20"/>
        </w:rPr>
        <w:t>lysis in Sections 3, 4 and 5)</w:t>
      </w:r>
      <w:r w:rsidR="00662D7F">
        <w:rPr>
          <w:sz w:val="20"/>
        </w:rPr>
        <w:t xml:space="preserve"> based on which best balances cost, benefits and risks.&gt;</w:t>
      </w:r>
    </w:p>
    <w:p w14:paraId="534CC96A" w14:textId="77777777" w:rsidR="009D320A" w:rsidRPr="00662D7F" w:rsidRDefault="009D320A" w:rsidP="009D320A">
      <w:pPr>
        <w:pStyle w:val="ListParagraph"/>
        <w:spacing w:after="0"/>
        <w:jc w:val="both"/>
        <w:rPr>
          <w:sz w:val="20"/>
        </w:rPr>
      </w:pPr>
    </w:p>
    <w:p w14:paraId="4220091D" w14:textId="070A29DB" w:rsidR="00D44B72" w:rsidRPr="00662D7F" w:rsidRDefault="0074131F" w:rsidP="00D44B72">
      <w:pPr>
        <w:pStyle w:val="ListParagraph"/>
        <w:numPr>
          <w:ilvl w:val="0"/>
          <w:numId w:val="20"/>
        </w:numPr>
        <w:spacing w:after="0"/>
        <w:jc w:val="both"/>
        <w:rPr>
          <w:b/>
          <w:sz w:val="20"/>
        </w:rPr>
      </w:pPr>
      <w:r w:rsidRPr="00662D7F">
        <w:rPr>
          <w:b/>
          <w:sz w:val="20"/>
        </w:rPr>
        <w:t>PROCUREMENT ROUTE</w:t>
      </w:r>
    </w:p>
    <w:p w14:paraId="5A958ACE" w14:textId="77777777" w:rsidR="009D320A" w:rsidRPr="00662D7F" w:rsidRDefault="002D4139" w:rsidP="00CB611A">
      <w:pPr>
        <w:pStyle w:val="ListParagraph"/>
        <w:numPr>
          <w:ilvl w:val="1"/>
          <w:numId w:val="20"/>
        </w:numPr>
        <w:spacing w:after="0"/>
        <w:jc w:val="both"/>
        <w:rPr>
          <w:i/>
          <w:sz w:val="20"/>
        </w:rPr>
      </w:pPr>
      <w:r w:rsidRPr="00662D7F">
        <w:rPr>
          <w:b/>
          <w:sz w:val="20"/>
        </w:rPr>
        <w:t xml:space="preserve">Procurement Structure </w:t>
      </w:r>
      <w:r w:rsidR="00A65D2E" w:rsidRPr="00662D7F">
        <w:rPr>
          <w:i/>
          <w:sz w:val="20"/>
        </w:rPr>
        <w:t>(Compliance with Regulation 20)</w:t>
      </w:r>
    </w:p>
    <w:p w14:paraId="4EAD6BA4" w14:textId="77777777" w:rsidR="009D320A" w:rsidRPr="00662D7F" w:rsidRDefault="009D320A" w:rsidP="009D320A">
      <w:pPr>
        <w:spacing w:after="0"/>
        <w:ind w:left="360"/>
        <w:jc w:val="both"/>
        <w:rPr>
          <w:i/>
          <w:sz w:val="20"/>
        </w:rPr>
      </w:pPr>
    </w:p>
    <w:p w14:paraId="3F760A08" w14:textId="2DE13AF9" w:rsidR="009D320A" w:rsidRPr="00662D7F" w:rsidRDefault="009D320A" w:rsidP="009D320A">
      <w:pPr>
        <w:spacing w:after="0"/>
        <w:ind w:left="360"/>
        <w:jc w:val="both"/>
        <w:rPr>
          <w:i/>
          <w:sz w:val="20"/>
        </w:rPr>
      </w:pPr>
      <w:r w:rsidRPr="00662D7F">
        <w:rPr>
          <w:i/>
          <w:sz w:val="20"/>
        </w:rPr>
        <w:t>&lt;Select Option 1 or 2 as applicable and delete the other&gt;</w:t>
      </w:r>
    </w:p>
    <w:p w14:paraId="43B23AEE" w14:textId="77777777" w:rsidR="009D320A" w:rsidRPr="00662D7F" w:rsidRDefault="009D320A" w:rsidP="009D320A">
      <w:pPr>
        <w:spacing w:after="0"/>
        <w:jc w:val="both"/>
        <w:rPr>
          <w:b/>
          <w:sz w:val="20"/>
        </w:rPr>
      </w:pPr>
    </w:p>
    <w:p w14:paraId="31C3A66D" w14:textId="17E2EBBC" w:rsidR="009D320A" w:rsidRPr="00662D7F" w:rsidRDefault="009D320A" w:rsidP="009D320A">
      <w:pPr>
        <w:spacing w:after="0"/>
        <w:ind w:left="720"/>
        <w:jc w:val="both"/>
        <w:rPr>
          <w:sz w:val="20"/>
        </w:rPr>
      </w:pPr>
      <w:r w:rsidRPr="00662D7F">
        <w:rPr>
          <w:b/>
          <w:sz w:val="20"/>
        </w:rPr>
        <w:t>Option 1</w:t>
      </w:r>
      <w:r w:rsidRPr="00662D7F">
        <w:rPr>
          <w:sz w:val="20"/>
        </w:rPr>
        <w:t xml:space="preserve">: Project requirements will be tendered all as one contract </w:t>
      </w:r>
    </w:p>
    <w:p w14:paraId="64A6C64A" w14:textId="7559AFB5" w:rsidR="009D320A" w:rsidRPr="00662D7F" w:rsidRDefault="009D320A" w:rsidP="009D320A">
      <w:pPr>
        <w:spacing w:after="0"/>
        <w:ind w:left="720"/>
        <w:jc w:val="both"/>
        <w:rPr>
          <w:i/>
          <w:sz w:val="20"/>
        </w:rPr>
      </w:pPr>
      <w:r w:rsidRPr="00662D7F">
        <w:rPr>
          <w:sz w:val="20"/>
        </w:rPr>
        <w:tab/>
      </w:r>
      <w:r w:rsidRPr="00662D7F">
        <w:rPr>
          <w:i/>
          <w:sz w:val="20"/>
        </w:rPr>
        <w:t xml:space="preserve">&lt; Please state why the project will be ran aggregated and why that is the best option in terms of competition and value for money.&gt;  </w:t>
      </w:r>
    </w:p>
    <w:p w14:paraId="0CB6AC4B" w14:textId="77777777" w:rsidR="009D320A" w:rsidRPr="00662D7F" w:rsidRDefault="009D320A" w:rsidP="009D320A">
      <w:pPr>
        <w:spacing w:after="0"/>
        <w:ind w:left="720"/>
        <w:jc w:val="both"/>
        <w:rPr>
          <w:i/>
          <w:sz w:val="20"/>
        </w:rPr>
      </w:pPr>
    </w:p>
    <w:p w14:paraId="56FC5E56" w14:textId="7DB81140" w:rsidR="009D320A" w:rsidRPr="00662D7F" w:rsidRDefault="009D320A" w:rsidP="009D320A">
      <w:pPr>
        <w:spacing w:after="0"/>
        <w:ind w:left="720"/>
        <w:jc w:val="both"/>
        <w:rPr>
          <w:sz w:val="20"/>
        </w:rPr>
      </w:pPr>
      <w:r w:rsidRPr="00662D7F">
        <w:rPr>
          <w:b/>
          <w:sz w:val="20"/>
        </w:rPr>
        <w:t>Option 2</w:t>
      </w:r>
      <w:r w:rsidRPr="00662D7F">
        <w:rPr>
          <w:sz w:val="20"/>
        </w:rPr>
        <w:t xml:space="preserve">: Project requirements will be tendered in multiple contracts </w:t>
      </w:r>
    </w:p>
    <w:p w14:paraId="36C76E38" w14:textId="1BAFEE62" w:rsidR="002D4139" w:rsidRPr="00662D7F" w:rsidRDefault="009D320A" w:rsidP="009D320A">
      <w:pPr>
        <w:spacing w:after="0"/>
        <w:ind w:left="720"/>
        <w:jc w:val="both"/>
        <w:rPr>
          <w:i/>
          <w:sz w:val="20"/>
        </w:rPr>
      </w:pPr>
      <w:r w:rsidRPr="00662D7F">
        <w:rPr>
          <w:sz w:val="20"/>
        </w:rPr>
        <w:tab/>
      </w:r>
      <w:r w:rsidRPr="00662D7F">
        <w:rPr>
          <w:i/>
          <w:sz w:val="20"/>
        </w:rPr>
        <w:t xml:space="preserve">&lt; Please state why the project will be ran disaggregated and why that is the best option in terms of competition and value for money. </w:t>
      </w:r>
      <w:r w:rsidR="002D4139" w:rsidRPr="00662D7F">
        <w:rPr>
          <w:i/>
          <w:sz w:val="20"/>
        </w:rPr>
        <w:t xml:space="preserve">Projects can be broken down into multiple smaller components/procurements </w:t>
      </w:r>
      <w:r w:rsidR="00A65D2E" w:rsidRPr="00662D7F">
        <w:rPr>
          <w:i/>
          <w:sz w:val="20"/>
        </w:rPr>
        <w:t xml:space="preserve">ONLY </w:t>
      </w:r>
      <w:r w:rsidR="002D4139" w:rsidRPr="00662D7F">
        <w:rPr>
          <w:i/>
          <w:sz w:val="20"/>
        </w:rPr>
        <w:t>where one of the following conditions exist:</w:t>
      </w:r>
    </w:p>
    <w:p w14:paraId="1BDC3396" w14:textId="77777777" w:rsidR="002D4139" w:rsidRPr="00662D7F" w:rsidRDefault="002D4139" w:rsidP="002D4139">
      <w:pPr>
        <w:pStyle w:val="ListParagraph"/>
        <w:numPr>
          <w:ilvl w:val="0"/>
          <w:numId w:val="22"/>
        </w:numPr>
        <w:spacing w:after="0"/>
        <w:jc w:val="both"/>
        <w:rPr>
          <w:i/>
          <w:sz w:val="20"/>
        </w:rPr>
      </w:pPr>
      <w:r w:rsidRPr="00662D7F">
        <w:rPr>
          <w:i/>
          <w:sz w:val="20"/>
        </w:rPr>
        <w:t>the pre-procurement local impact assessment or industry consultation has documented a lack of local capacity or resources to bid on the aggregated project;</w:t>
      </w:r>
    </w:p>
    <w:p w14:paraId="69B3C1C7" w14:textId="77777777" w:rsidR="002D4139" w:rsidRPr="00662D7F" w:rsidRDefault="002D4139" w:rsidP="002D4139">
      <w:pPr>
        <w:pStyle w:val="ListParagraph"/>
        <w:numPr>
          <w:ilvl w:val="0"/>
          <w:numId w:val="22"/>
        </w:numPr>
        <w:spacing w:after="0"/>
        <w:jc w:val="both"/>
        <w:rPr>
          <w:i/>
          <w:sz w:val="20"/>
        </w:rPr>
      </w:pPr>
      <w:r w:rsidRPr="00662D7F">
        <w:rPr>
          <w:i/>
          <w:sz w:val="20"/>
        </w:rPr>
        <w:t>the reduction in risk of a single supplier’s failure or poor performance on a major project;</w:t>
      </w:r>
    </w:p>
    <w:p w14:paraId="301DE9A7" w14:textId="77777777" w:rsidR="002D4139" w:rsidRPr="00662D7F" w:rsidRDefault="002D4139" w:rsidP="002D4139">
      <w:pPr>
        <w:pStyle w:val="ListParagraph"/>
        <w:numPr>
          <w:ilvl w:val="0"/>
          <w:numId w:val="22"/>
        </w:numPr>
        <w:spacing w:after="0"/>
        <w:jc w:val="both"/>
        <w:rPr>
          <w:i/>
          <w:sz w:val="20"/>
        </w:rPr>
      </w:pPr>
      <w:r w:rsidRPr="00662D7F">
        <w:rPr>
          <w:i/>
          <w:sz w:val="20"/>
        </w:rPr>
        <w:t>the increase of competition and avoidance of a likely single source bid;</w:t>
      </w:r>
    </w:p>
    <w:p w14:paraId="069976E6" w14:textId="77777777" w:rsidR="002D4139" w:rsidRPr="00662D7F" w:rsidRDefault="002D4139" w:rsidP="002D4139">
      <w:pPr>
        <w:pStyle w:val="ListParagraph"/>
        <w:numPr>
          <w:ilvl w:val="0"/>
          <w:numId w:val="22"/>
        </w:numPr>
        <w:spacing w:after="0"/>
        <w:jc w:val="both"/>
        <w:rPr>
          <w:i/>
          <w:sz w:val="20"/>
        </w:rPr>
      </w:pPr>
      <w:r w:rsidRPr="00662D7F">
        <w:rPr>
          <w:i/>
          <w:sz w:val="20"/>
        </w:rPr>
        <w:t>the promotion of innovation by enlarging the potential supplier base;</w:t>
      </w:r>
    </w:p>
    <w:p w14:paraId="4873171E" w14:textId="77777777" w:rsidR="002D4139" w:rsidRPr="00662D7F" w:rsidRDefault="002D4139" w:rsidP="002D4139">
      <w:pPr>
        <w:pStyle w:val="ListParagraph"/>
        <w:numPr>
          <w:ilvl w:val="0"/>
          <w:numId w:val="22"/>
        </w:numPr>
        <w:spacing w:after="0"/>
        <w:jc w:val="both"/>
        <w:rPr>
          <w:i/>
          <w:sz w:val="20"/>
        </w:rPr>
      </w:pPr>
      <w:r w:rsidRPr="00662D7F">
        <w:rPr>
          <w:i/>
          <w:sz w:val="20"/>
        </w:rPr>
        <w:t>the maximisation of the benefit to the greatest number of small and medium sized local suppliers without compromising value for money;</w:t>
      </w:r>
    </w:p>
    <w:p w14:paraId="188C9EB1" w14:textId="77777777" w:rsidR="00B62C88" w:rsidRPr="00662D7F" w:rsidRDefault="00B62C88" w:rsidP="00B62C88">
      <w:pPr>
        <w:spacing w:after="0"/>
        <w:ind w:left="1080"/>
        <w:jc w:val="both"/>
        <w:rPr>
          <w:i/>
          <w:sz w:val="20"/>
        </w:rPr>
      </w:pPr>
    </w:p>
    <w:p w14:paraId="06A3DD7E" w14:textId="35BD3642" w:rsidR="002D4139" w:rsidRPr="00662D7F" w:rsidRDefault="002D4139" w:rsidP="002D4139">
      <w:pPr>
        <w:pStyle w:val="ListParagraph"/>
        <w:numPr>
          <w:ilvl w:val="1"/>
          <w:numId w:val="20"/>
        </w:numPr>
        <w:spacing w:after="0"/>
        <w:jc w:val="both"/>
        <w:rPr>
          <w:b/>
          <w:sz w:val="20"/>
        </w:rPr>
      </w:pPr>
      <w:r w:rsidRPr="00662D7F">
        <w:rPr>
          <w:b/>
          <w:sz w:val="20"/>
        </w:rPr>
        <w:t>Procurement Options</w:t>
      </w:r>
      <w:r w:rsidR="00A65D2E" w:rsidRPr="00662D7F">
        <w:rPr>
          <w:b/>
          <w:sz w:val="20"/>
        </w:rPr>
        <w:t xml:space="preserve"> </w:t>
      </w:r>
      <w:r w:rsidR="00A65D2E" w:rsidRPr="00662D7F">
        <w:rPr>
          <w:i/>
          <w:sz w:val="20"/>
        </w:rPr>
        <w:t>(Compliance with Regulation</w:t>
      </w:r>
      <w:r w:rsidR="009D320A" w:rsidRPr="00662D7F">
        <w:rPr>
          <w:i/>
          <w:sz w:val="20"/>
        </w:rPr>
        <w:t xml:space="preserve"> 5 and</w:t>
      </w:r>
      <w:r w:rsidR="00A65D2E" w:rsidRPr="00662D7F">
        <w:rPr>
          <w:i/>
          <w:sz w:val="20"/>
        </w:rPr>
        <w:t xml:space="preserve"> 7)</w:t>
      </w:r>
    </w:p>
    <w:p w14:paraId="02B89BDF" w14:textId="604E9481" w:rsidR="00D44B72" w:rsidRPr="00662D7F" w:rsidRDefault="002D4139" w:rsidP="00D44B72">
      <w:pPr>
        <w:pStyle w:val="ListParagraph"/>
        <w:spacing w:after="0"/>
        <w:jc w:val="both"/>
        <w:rPr>
          <w:i/>
          <w:sz w:val="20"/>
        </w:rPr>
      </w:pPr>
      <w:r w:rsidRPr="00662D7F">
        <w:rPr>
          <w:i/>
          <w:sz w:val="20"/>
        </w:rPr>
        <w:t>&lt;</w:t>
      </w:r>
      <w:r w:rsidR="00D44B72" w:rsidRPr="00662D7F">
        <w:rPr>
          <w:i/>
          <w:sz w:val="20"/>
        </w:rPr>
        <w:t xml:space="preserve">Please read the “appropriate usage” section for each option below and select the option(s) that are suitable for this project and delete the others. </w:t>
      </w:r>
      <w:r w:rsidRPr="00662D7F">
        <w:rPr>
          <w:i/>
          <w:sz w:val="20"/>
        </w:rPr>
        <w:t>&gt;</w:t>
      </w:r>
    </w:p>
    <w:tbl>
      <w:tblPr>
        <w:tblStyle w:val="TableGrid"/>
        <w:tblW w:w="10885" w:type="dxa"/>
        <w:tblLook w:val="04A0" w:firstRow="1" w:lastRow="0" w:firstColumn="1" w:lastColumn="0" w:noHBand="0" w:noVBand="1"/>
      </w:tblPr>
      <w:tblGrid>
        <w:gridCol w:w="1975"/>
        <w:gridCol w:w="8910"/>
      </w:tblGrid>
      <w:tr w:rsidR="00D44B72" w:rsidRPr="00662D7F" w14:paraId="47BF7A14" w14:textId="77777777" w:rsidTr="00124F54">
        <w:tc>
          <w:tcPr>
            <w:tcW w:w="1975" w:type="dxa"/>
            <w:hideMark/>
          </w:tcPr>
          <w:p w14:paraId="7F407DE5" w14:textId="77777777" w:rsidR="00D44B72" w:rsidRPr="00662D7F" w:rsidRDefault="00D44B72" w:rsidP="00A65D2E">
            <w:pPr>
              <w:spacing w:line="276" w:lineRule="auto"/>
              <w:jc w:val="center"/>
              <w:rPr>
                <w:b/>
                <w:sz w:val="20"/>
              </w:rPr>
            </w:pPr>
            <w:r w:rsidRPr="00662D7F">
              <w:rPr>
                <w:b/>
                <w:sz w:val="20"/>
              </w:rPr>
              <w:t>Procurement Option</w:t>
            </w:r>
          </w:p>
        </w:tc>
        <w:tc>
          <w:tcPr>
            <w:tcW w:w="8910" w:type="dxa"/>
            <w:hideMark/>
          </w:tcPr>
          <w:p w14:paraId="682AA9C3" w14:textId="77777777" w:rsidR="00D44B72" w:rsidRPr="00662D7F" w:rsidRDefault="00D44B72" w:rsidP="00A65D2E">
            <w:pPr>
              <w:spacing w:line="276" w:lineRule="auto"/>
              <w:jc w:val="center"/>
              <w:rPr>
                <w:b/>
                <w:sz w:val="20"/>
              </w:rPr>
            </w:pPr>
            <w:r w:rsidRPr="00662D7F">
              <w:rPr>
                <w:b/>
                <w:sz w:val="20"/>
              </w:rPr>
              <w:t>Appropriate Usage</w:t>
            </w:r>
          </w:p>
        </w:tc>
      </w:tr>
      <w:tr w:rsidR="00D44B72" w:rsidRPr="00662D7F" w14:paraId="085E887E" w14:textId="77777777" w:rsidTr="00124F54">
        <w:tc>
          <w:tcPr>
            <w:tcW w:w="1975" w:type="dxa"/>
            <w:hideMark/>
          </w:tcPr>
          <w:p w14:paraId="17BB1BBF" w14:textId="77777777" w:rsidR="00D44B72" w:rsidRPr="00662D7F" w:rsidRDefault="00D44B72" w:rsidP="00A65D2E">
            <w:pPr>
              <w:spacing w:line="276" w:lineRule="auto"/>
              <w:jc w:val="both"/>
              <w:rPr>
                <w:b/>
                <w:sz w:val="20"/>
              </w:rPr>
            </w:pPr>
            <w:r w:rsidRPr="00662D7F">
              <w:rPr>
                <w:b/>
                <w:sz w:val="20"/>
              </w:rPr>
              <w:t>Option 1: </w:t>
            </w:r>
            <w:r w:rsidRPr="00662D7F">
              <w:rPr>
                <w:b/>
                <w:bCs/>
                <w:sz w:val="20"/>
              </w:rPr>
              <w:t>RFP/Q without Dialogue</w:t>
            </w:r>
          </w:p>
        </w:tc>
        <w:tc>
          <w:tcPr>
            <w:tcW w:w="8910" w:type="dxa"/>
            <w:hideMark/>
          </w:tcPr>
          <w:p w14:paraId="002436FF" w14:textId="77777777" w:rsidR="00D44B72" w:rsidRPr="00662D7F" w:rsidRDefault="00D44B72" w:rsidP="00A65D2E">
            <w:pPr>
              <w:spacing w:line="276" w:lineRule="auto"/>
              <w:jc w:val="both"/>
              <w:rPr>
                <w:sz w:val="20"/>
              </w:rPr>
            </w:pPr>
            <w:r w:rsidRPr="00662D7F">
              <w:rPr>
                <w:sz w:val="20"/>
              </w:rPr>
              <w:t>Suitable for RFP/Qs where it is feasible for the entity to formulate a detailed description of the subject matter of the procurement. The initial vendor submissions are reviewed and a preferred bidder selected without further dialogue. A price-only Best and Final Offer (BAFO) or Reverse Auction is allowed and optional. </w:t>
            </w:r>
          </w:p>
        </w:tc>
      </w:tr>
      <w:tr w:rsidR="00D44B72" w:rsidRPr="00662D7F" w14:paraId="78E8A85F" w14:textId="77777777" w:rsidTr="00124F54">
        <w:tc>
          <w:tcPr>
            <w:tcW w:w="1975" w:type="dxa"/>
            <w:hideMark/>
          </w:tcPr>
          <w:p w14:paraId="2DA6F190" w14:textId="77777777" w:rsidR="00D44B72" w:rsidRPr="00662D7F" w:rsidRDefault="00D44B72" w:rsidP="00A65D2E">
            <w:pPr>
              <w:spacing w:line="276" w:lineRule="auto"/>
              <w:jc w:val="both"/>
              <w:rPr>
                <w:b/>
                <w:sz w:val="20"/>
              </w:rPr>
            </w:pPr>
            <w:r w:rsidRPr="00662D7F">
              <w:rPr>
                <w:b/>
                <w:sz w:val="20"/>
              </w:rPr>
              <w:lastRenderedPageBreak/>
              <w:t>Option 2: </w:t>
            </w:r>
            <w:r w:rsidRPr="00662D7F">
              <w:rPr>
                <w:b/>
                <w:bCs/>
                <w:sz w:val="20"/>
              </w:rPr>
              <w:t>RFP with Dialogue</w:t>
            </w:r>
          </w:p>
        </w:tc>
        <w:tc>
          <w:tcPr>
            <w:tcW w:w="8910" w:type="dxa"/>
            <w:hideMark/>
          </w:tcPr>
          <w:p w14:paraId="788DF478" w14:textId="77777777" w:rsidR="00D44B72" w:rsidRPr="00662D7F" w:rsidRDefault="00D44B72" w:rsidP="00A65D2E">
            <w:pPr>
              <w:spacing w:line="276" w:lineRule="auto"/>
              <w:jc w:val="both"/>
              <w:rPr>
                <w:sz w:val="20"/>
              </w:rPr>
            </w:pPr>
            <w:r w:rsidRPr="00662D7F">
              <w:rPr>
                <w:sz w:val="20"/>
              </w:rPr>
              <w:t>Suitable for RFP/Qs where it is </w:t>
            </w:r>
            <w:r w:rsidRPr="00662D7F">
              <w:rPr>
                <w:bCs/>
                <w:sz w:val="20"/>
              </w:rPr>
              <w:t>not feasible</w:t>
            </w:r>
            <w:r w:rsidRPr="00662D7F">
              <w:rPr>
                <w:sz w:val="20"/>
              </w:rPr>
              <w:t xml:space="preserve"> for the entity to formulate a detailed description of the subject matter of the procurement. </w:t>
            </w:r>
            <w:proofErr w:type="gramStart"/>
            <w:r w:rsidRPr="00662D7F">
              <w:rPr>
                <w:sz w:val="20"/>
              </w:rPr>
              <w:t>This options</w:t>
            </w:r>
            <w:proofErr w:type="gramEnd"/>
            <w:r w:rsidRPr="00662D7F">
              <w:rPr>
                <w:sz w:val="20"/>
              </w:rPr>
              <w:t xml:space="preserve"> allows for a multi-stage, vendor-involved refinement of requirements and specifications in order to obtain the most satisfactory solution for the entities needs. An initial submission is requested from vendors then reviewed to determine the top-ranked vendors with which dialogue can be conducted in keeping with the policies of the Central Procurement Office. A technical and pricing BAFO process is used to accept refined submissions for final review and ranking. A reverse auction is typically not suitable.</w:t>
            </w:r>
          </w:p>
        </w:tc>
      </w:tr>
      <w:tr w:rsidR="00D44B72" w:rsidRPr="00662D7F" w14:paraId="257BAE9F" w14:textId="77777777" w:rsidTr="00124F54">
        <w:tc>
          <w:tcPr>
            <w:tcW w:w="1975" w:type="dxa"/>
            <w:hideMark/>
          </w:tcPr>
          <w:p w14:paraId="10904804" w14:textId="77777777" w:rsidR="00D44B72" w:rsidRPr="00662D7F" w:rsidRDefault="00D44B72" w:rsidP="00A65D2E">
            <w:pPr>
              <w:spacing w:line="276" w:lineRule="auto"/>
              <w:jc w:val="both"/>
              <w:rPr>
                <w:b/>
                <w:sz w:val="20"/>
              </w:rPr>
            </w:pPr>
            <w:r w:rsidRPr="00662D7F">
              <w:rPr>
                <w:b/>
                <w:sz w:val="20"/>
              </w:rPr>
              <w:t>Option 3: </w:t>
            </w:r>
            <w:r w:rsidRPr="00662D7F">
              <w:rPr>
                <w:b/>
                <w:bCs/>
                <w:sz w:val="20"/>
              </w:rPr>
              <w:t>Pre-qualification Package</w:t>
            </w:r>
          </w:p>
        </w:tc>
        <w:tc>
          <w:tcPr>
            <w:tcW w:w="8910" w:type="dxa"/>
            <w:hideMark/>
          </w:tcPr>
          <w:p w14:paraId="0A276C8A" w14:textId="77777777" w:rsidR="00D44B72" w:rsidRPr="00662D7F" w:rsidRDefault="00D44B72" w:rsidP="00A65D2E">
            <w:pPr>
              <w:spacing w:line="276" w:lineRule="auto"/>
              <w:jc w:val="both"/>
              <w:rPr>
                <w:sz w:val="20"/>
              </w:rPr>
            </w:pPr>
            <w:r w:rsidRPr="00662D7F">
              <w:rPr>
                <w:sz w:val="20"/>
              </w:rPr>
              <w:t xml:space="preserve">Suitable to start the procurement of the goods or services that are of a confidential or sensitive nature and the disclosure through a public competitive process is likely to compromise </w:t>
            </w:r>
            <w:proofErr w:type="spellStart"/>
            <w:r w:rsidRPr="00662D7F">
              <w:rPr>
                <w:sz w:val="20"/>
              </w:rPr>
              <w:t>defence</w:t>
            </w:r>
            <w:proofErr w:type="spellEnd"/>
            <w:r w:rsidRPr="00662D7F">
              <w:rPr>
                <w:sz w:val="20"/>
              </w:rPr>
              <w:t>, security, public safety, or is likely to cause economic disruption or is otherwise contrary to the public interest. Suitably qualified vendors are then invited to participate in a secondary, invite-only procurement process in line with option 1 or 2.</w:t>
            </w:r>
          </w:p>
        </w:tc>
      </w:tr>
      <w:tr w:rsidR="00D44B72" w:rsidRPr="00662D7F" w14:paraId="48F84DAD" w14:textId="77777777" w:rsidTr="00124F54">
        <w:tc>
          <w:tcPr>
            <w:tcW w:w="1975" w:type="dxa"/>
            <w:hideMark/>
          </w:tcPr>
          <w:p w14:paraId="14E6BDFD" w14:textId="77777777" w:rsidR="00D44B72" w:rsidRPr="00662D7F" w:rsidRDefault="00D44B72" w:rsidP="00A65D2E">
            <w:pPr>
              <w:spacing w:line="276" w:lineRule="auto"/>
              <w:jc w:val="both"/>
              <w:rPr>
                <w:b/>
                <w:sz w:val="20"/>
              </w:rPr>
            </w:pPr>
            <w:r w:rsidRPr="00662D7F">
              <w:rPr>
                <w:b/>
                <w:sz w:val="20"/>
              </w:rPr>
              <w:t>Option 4: </w:t>
            </w:r>
            <w:r w:rsidRPr="00662D7F">
              <w:rPr>
                <w:b/>
                <w:bCs/>
                <w:sz w:val="20"/>
              </w:rPr>
              <w:t>Framework Agreement Bolt-On</w:t>
            </w:r>
          </w:p>
        </w:tc>
        <w:tc>
          <w:tcPr>
            <w:tcW w:w="8910" w:type="dxa"/>
            <w:hideMark/>
          </w:tcPr>
          <w:p w14:paraId="73135D89" w14:textId="77777777" w:rsidR="00D44B72" w:rsidRPr="00662D7F" w:rsidRDefault="00D44B72" w:rsidP="00A65D2E">
            <w:pPr>
              <w:jc w:val="both"/>
              <w:rPr>
                <w:sz w:val="20"/>
              </w:rPr>
            </w:pPr>
            <w:r w:rsidRPr="00662D7F">
              <w:rPr>
                <w:sz w:val="20"/>
              </w:rPr>
              <w:t>Can be used as a "bolt-on" i.e. in addition to options 1 or 2 above, in accordance with the policy established by the Central Procurement Office, under the following conditions -</w:t>
            </w:r>
            <w:r w:rsidRPr="00662D7F">
              <w:rPr>
                <w:sz w:val="20"/>
              </w:rPr>
              <w:br/>
              <w:t>(a) the need for the subject matter of the procurement is expected to arise on an indefinite or repeated basis </w:t>
            </w:r>
            <w:r w:rsidRPr="00662D7F">
              <w:rPr>
                <w:bCs/>
                <w:sz w:val="20"/>
              </w:rPr>
              <w:t>during a given period of time</w:t>
            </w:r>
            <w:r w:rsidRPr="00662D7F">
              <w:rPr>
                <w:sz w:val="20"/>
              </w:rPr>
              <w:t>; or</w:t>
            </w:r>
            <w:r w:rsidRPr="00662D7F">
              <w:rPr>
                <w:sz w:val="20"/>
              </w:rPr>
              <w:br/>
              <w:t>(b) by virtue of the nature of the subject matter of the procurement, the need for that subject matter may arise on an urgent basis </w:t>
            </w:r>
            <w:r w:rsidRPr="00662D7F">
              <w:rPr>
                <w:bCs/>
                <w:sz w:val="20"/>
              </w:rPr>
              <w:t>during a given period of time</w:t>
            </w:r>
            <w:r w:rsidRPr="00662D7F">
              <w:rPr>
                <w:sz w:val="20"/>
              </w:rPr>
              <w:t>.</w:t>
            </w:r>
          </w:p>
        </w:tc>
      </w:tr>
      <w:tr w:rsidR="00D44B72" w:rsidRPr="00662D7F" w14:paraId="08ACF996" w14:textId="77777777" w:rsidTr="00124F54">
        <w:tc>
          <w:tcPr>
            <w:tcW w:w="1975" w:type="dxa"/>
          </w:tcPr>
          <w:p w14:paraId="78C8B7E4" w14:textId="77777777" w:rsidR="00D44B72" w:rsidRPr="00662D7F" w:rsidRDefault="00D44B72" w:rsidP="00A65D2E">
            <w:pPr>
              <w:jc w:val="both"/>
              <w:rPr>
                <w:b/>
                <w:sz w:val="20"/>
              </w:rPr>
            </w:pPr>
            <w:r w:rsidRPr="00662D7F">
              <w:rPr>
                <w:b/>
                <w:sz w:val="20"/>
              </w:rPr>
              <w:t>Option 5: Direct Award</w:t>
            </w:r>
          </w:p>
        </w:tc>
        <w:tc>
          <w:tcPr>
            <w:tcW w:w="8910" w:type="dxa"/>
          </w:tcPr>
          <w:p w14:paraId="4743A20F" w14:textId="77777777" w:rsidR="00D44B72" w:rsidRPr="00662D7F" w:rsidRDefault="00D44B72" w:rsidP="00A65D2E">
            <w:pPr>
              <w:jc w:val="both"/>
              <w:rPr>
                <w:sz w:val="20"/>
              </w:rPr>
            </w:pPr>
            <w:r w:rsidRPr="00662D7F">
              <w:rPr>
                <w:sz w:val="20"/>
              </w:rPr>
              <w:t>See Procurement Regulation 5.</w:t>
            </w:r>
          </w:p>
        </w:tc>
      </w:tr>
    </w:tbl>
    <w:p w14:paraId="717789AC" w14:textId="77777777" w:rsidR="00FF7C29" w:rsidRPr="00662D7F" w:rsidRDefault="00FF7C29" w:rsidP="00A65D2E">
      <w:pPr>
        <w:spacing w:after="0"/>
        <w:jc w:val="both"/>
        <w:rPr>
          <w:b/>
          <w:sz w:val="20"/>
        </w:rPr>
      </w:pPr>
    </w:p>
    <w:p w14:paraId="7685AE31" w14:textId="77777777" w:rsidR="003E6E28" w:rsidRPr="00662D7F" w:rsidRDefault="003E6E28" w:rsidP="003E6E28">
      <w:pPr>
        <w:pStyle w:val="ListParagraph"/>
        <w:numPr>
          <w:ilvl w:val="1"/>
          <w:numId w:val="20"/>
        </w:numPr>
        <w:spacing w:after="0"/>
        <w:jc w:val="both"/>
        <w:rPr>
          <w:b/>
          <w:sz w:val="20"/>
        </w:rPr>
      </w:pPr>
      <w:r w:rsidRPr="00662D7F">
        <w:rPr>
          <w:b/>
          <w:sz w:val="20"/>
        </w:rPr>
        <w:t>The Inclusion of Micro &amp; Small Business</w:t>
      </w:r>
      <w:r w:rsidR="00866C5D" w:rsidRPr="00662D7F">
        <w:rPr>
          <w:b/>
          <w:sz w:val="20"/>
        </w:rPr>
        <w:t xml:space="preserve"> </w:t>
      </w:r>
    </w:p>
    <w:p w14:paraId="323A7CCE" w14:textId="64CCAFB5" w:rsidR="003E6E28" w:rsidRPr="00662D7F" w:rsidRDefault="003E6E28" w:rsidP="003E6E28">
      <w:pPr>
        <w:pStyle w:val="ListParagraph"/>
        <w:spacing w:after="0"/>
        <w:jc w:val="both"/>
        <w:rPr>
          <w:sz w:val="20"/>
        </w:rPr>
      </w:pPr>
      <w:r w:rsidRPr="00662D7F">
        <w:rPr>
          <w:sz w:val="20"/>
        </w:rPr>
        <w:t>&lt;Describe the plan, if applicable, to encourage local micro and small businesses to compete for and be competitive in this procurement project&gt;</w:t>
      </w:r>
    </w:p>
    <w:p w14:paraId="08D2CB33" w14:textId="77777777" w:rsidR="003E6E28" w:rsidRPr="00662D7F" w:rsidRDefault="003E6E28" w:rsidP="003E6E28">
      <w:pPr>
        <w:pStyle w:val="ListParagraph"/>
        <w:spacing w:after="0"/>
        <w:jc w:val="both"/>
        <w:rPr>
          <w:sz w:val="20"/>
        </w:rPr>
      </w:pPr>
    </w:p>
    <w:p w14:paraId="444A935E" w14:textId="14698FF8" w:rsidR="00866C5D" w:rsidRPr="00662D7F" w:rsidRDefault="003E6E28" w:rsidP="003E6E28">
      <w:pPr>
        <w:pStyle w:val="ListParagraph"/>
        <w:spacing w:after="0"/>
        <w:jc w:val="both"/>
        <w:rPr>
          <w:sz w:val="20"/>
        </w:rPr>
      </w:pPr>
      <w:r w:rsidRPr="00662D7F">
        <w:rPr>
          <w:sz w:val="20"/>
        </w:rPr>
        <w:t>&lt;Explain if and why the procurement is going to be restricted to local suppliers or opened to international suppliers. Where the project is open to a global market place, describe the risk or impact on local suppliers (micro and small businesses especially) and how that is being mitigated.&gt;</w:t>
      </w:r>
      <w:r w:rsidRPr="00662D7F">
        <w:rPr>
          <w:sz w:val="20"/>
        </w:rPr>
        <w:br/>
      </w:r>
    </w:p>
    <w:p w14:paraId="2076AE0F" w14:textId="11AF3250" w:rsidR="00866C5D" w:rsidRPr="00662D7F" w:rsidRDefault="003E6E28" w:rsidP="00C04B02">
      <w:pPr>
        <w:pStyle w:val="ListParagraph"/>
        <w:numPr>
          <w:ilvl w:val="1"/>
          <w:numId w:val="20"/>
        </w:numPr>
        <w:spacing w:after="0"/>
        <w:jc w:val="both"/>
        <w:rPr>
          <w:b/>
          <w:sz w:val="20"/>
        </w:rPr>
      </w:pPr>
      <w:r w:rsidRPr="00662D7F">
        <w:rPr>
          <w:b/>
          <w:sz w:val="20"/>
        </w:rPr>
        <w:t>Related Procurements</w:t>
      </w:r>
    </w:p>
    <w:p w14:paraId="181A3C26" w14:textId="59B11259" w:rsidR="00866C5D" w:rsidRPr="00662D7F" w:rsidRDefault="00866C5D" w:rsidP="00866C5D">
      <w:pPr>
        <w:spacing w:after="0"/>
        <w:ind w:left="720"/>
        <w:jc w:val="both"/>
        <w:rPr>
          <w:i/>
          <w:sz w:val="20"/>
        </w:rPr>
      </w:pPr>
      <w:r w:rsidRPr="00662D7F">
        <w:rPr>
          <w:i/>
          <w:sz w:val="20"/>
        </w:rPr>
        <w:t xml:space="preserve"> &lt;Are there any past or concurrently planned procurements that this project is related to</w:t>
      </w:r>
      <w:r w:rsidR="00AF3782" w:rsidRPr="00662D7F">
        <w:rPr>
          <w:i/>
          <w:sz w:val="20"/>
        </w:rPr>
        <w:t xml:space="preserve"> or needs to be compatible with</w:t>
      </w:r>
      <w:r w:rsidRPr="00662D7F">
        <w:rPr>
          <w:i/>
          <w:sz w:val="20"/>
        </w:rPr>
        <w:t xml:space="preserve">? If so please list them and describe your strategy for ensuring that these procurements complement each other.&gt; </w:t>
      </w:r>
    </w:p>
    <w:p w14:paraId="417D5270" w14:textId="77777777" w:rsidR="00AF3782" w:rsidRPr="00662D7F" w:rsidRDefault="00AF3782" w:rsidP="00866C5D">
      <w:pPr>
        <w:spacing w:after="0"/>
        <w:ind w:left="720"/>
        <w:jc w:val="both"/>
        <w:rPr>
          <w:i/>
          <w:sz w:val="20"/>
        </w:rPr>
      </w:pPr>
    </w:p>
    <w:p w14:paraId="6DB047B5" w14:textId="018A9343" w:rsidR="00866C5D" w:rsidRPr="00662D7F" w:rsidRDefault="00AF3782" w:rsidP="00866C5D">
      <w:pPr>
        <w:spacing w:after="0"/>
        <w:ind w:left="720"/>
        <w:jc w:val="both"/>
        <w:rPr>
          <w:i/>
          <w:sz w:val="20"/>
        </w:rPr>
      </w:pPr>
      <w:r w:rsidRPr="00662D7F">
        <w:rPr>
          <w:i/>
          <w:sz w:val="20"/>
        </w:rPr>
        <w:t>&lt;If this procurement is part of a larger project, provide a breakdown of all anticipated, future procurement projects that this procurement will relate to.&gt;</w:t>
      </w:r>
    </w:p>
    <w:p w14:paraId="1EBBD441" w14:textId="77777777" w:rsidR="00866C5D" w:rsidRPr="00662D7F" w:rsidRDefault="00866C5D" w:rsidP="00866C5D">
      <w:pPr>
        <w:spacing w:after="0"/>
        <w:ind w:left="720"/>
        <w:jc w:val="both"/>
        <w:rPr>
          <w:sz w:val="20"/>
        </w:rPr>
      </w:pPr>
    </w:p>
    <w:p w14:paraId="735EBA01" w14:textId="521BE63C" w:rsidR="001D450E" w:rsidRPr="00662D7F" w:rsidRDefault="0074131F" w:rsidP="004E4B43">
      <w:pPr>
        <w:pStyle w:val="ListParagraph"/>
        <w:numPr>
          <w:ilvl w:val="0"/>
          <w:numId w:val="20"/>
        </w:numPr>
        <w:spacing w:after="0"/>
        <w:jc w:val="both"/>
        <w:rPr>
          <w:b/>
          <w:sz w:val="20"/>
        </w:rPr>
      </w:pPr>
      <w:r w:rsidRPr="00662D7F">
        <w:rPr>
          <w:b/>
          <w:sz w:val="20"/>
        </w:rPr>
        <w:t>FUNDING AND AFFORDAB</w:t>
      </w:r>
      <w:r w:rsidR="00853BEA" w:rsidRPr="00662D7F">
        <w:rPr>
          <w:b/>
          <w:sz w:val="20"/>
        </w:rPr>
        <w:t>ILITY</w:t>
      </w:r>
    </w:p>
    <w:p w14:paraId="1EA56E29" w14:textId="221465A0" w:rsidR="004D15CC" w:rsidRPr="00662D7F" w:rsidRDefault="001122AB" w:rsidP="004E4B43">
      <w:pPr>
        <w:spacing w:after="0"/>
        <w:ind w:left="720"/>
        <w:jc w:val="both"/>
        <w:rPr>
          <w:i/>
          <w:sz w:val="20"/>
        </w:rPr>
      </w:pPr>
      <w:r w:rsidRPr="00662D7F">
        <w:rPr>
          <w:sz w:val="20"/>
        </w:rPr>
        <w:t>&lt;</w:t>
      </w:r>
      <w:r w:rsidR="00A65D2E" w:rsidRPr="00662D7F">
        <w:rPr>
          <w:i/>
          <w:sz w:val="20"/>
        </w:rPr>
        <w:t>Complete Table 6</w:t>
      </w:r>
      <w:r w:rsidR="00DB1B0D" w:rsidRPr="00662D7F">
        <w:rPr>
          <w:i/>
          <w:sz w:val="20"/>
        </w:rPr>
        <w:t xml:space="preserve"> </w:t>
      </w:r>
      <w:r w:rsidR="00A65D2E" w:rsidRPr="00662D7F">
        <w:rPr>
          <w:i/>
          <w:sz w:val="20"/>
        </w:rPr>
        <w:t>and 7</w:t>
      </w:r>
      <w:r w:rsidR="005B2D43" w:rsidRPr="00662D7F">
        <w:rPr>
          <w:i/>
          <w:sz w:val="20"/>
        </w:rPr>
        <w:t xml:space="preserve"> </w:t>
      </w:r>
      <w:r w:rsidR="00DB1B0D" w:rsidRPr="00662D7F">
        <w:rPr>
          <w:i/>
          <w:sz w:val="20"/>
        </w:rPr>
        <w:t>to specify</w:t>
      </w:r>
      <w:r w:rsidR="00DB1B0D" w:rsidRPr="00662D7F">
        <w:rPr>
          <w:sz w:val="20"/>
        </w:rPr>
        <w:t xml:space="preserve"> </w:t>
      </w:r>
      <w:r w:rsidRPr="00662D7F">
        <w:rPr>
          <w:i/>
          <w:sz w:val="20"/>
        </w:rPr>
        <w:t xml:space="preserve">the capital (CAPEX) and revenue (OPEX) requirements for the </w:t>
      </w:r>
      <w:r w:rsidR="00DB1B0D" w:rsidRPr="00662D7F">
        <w:rPr>
          <w:i/>
          <w:sz w:val="20"/>
        </w:rPr>
        <w:t>investment proposal</w:t>
      </w:r>
      <w:r w:rsidRPr="00662D7F">
        <w:rPr>
          <w:i/>
          <w:sz w:val="20"/>
        </w:rPr>
        <w:t xml:space="preserve"> and provide an overall statement</w:t>
      </w:r>
      <w:r w:rsidR="00A65D2E" w:rsidRPr="00662D7F">
        <w:rPr>
          <w:i/>
          <w:sz w:val="20"/>
        </w:rPr>
        <w:t xml:space="preserve"> on affordability and funding. </w:t>
      </w:r>
      <w:r w:rsidRPr="00662D7F">
        <w:rPr>
          <w:i/>
          <w:sz w:val="20"/>
        </w:rPr>
        <w:t>Ensure any affordability gaps are highlighted.&gt;</w:t>
      </w:r>
    </w:p>
    <w:p w14:paraId="45302E08" w14:textId="77777777" w:rsidR="00E310E3" w:rsidRPr="00662D7F" w:rsidRDefault="00E310E3" w:rsidP="004E4B43">
      <w:pPr>
        <w:spacing w:after="0"/>
        <w:ind w:left="720"/>
        <w:jc w:val="both"/>
        <w:rPr>
          <w:b/>
          <w:sz w:val="20"/>
        </w:rPr>
      </w:pPr>
    </w:p>
    <w:p w14:paraId="5DB0D503" w14:textId="0D40D49B" w:rsidR="00100E04" w:rsidRPr="00662D7F" w:rsidRDefault="00DB1B0D" w:rsidP="00EE61E6">
      <w:pPr>
        <w:ind w:left="720"/>
        <w:jc w:val="both"/>
        <w:rPr>
          <w:i/>
          <w:sz w:val="18"/>
          <w:szCs w:val="20"/>
        </w:rPr>
      </w:pPr>
      <w:r w:rsidRPr="00662D7F">
        <w:rPr>
          <w:i/>
          <w:sz w:val="18"/>
          <w:szCs w:val="20"/>
        </w:rPr>
        <w:t xml:space="preserve">&lt;Key Note 1: This should reflect the </w:t>
      </w:r>
      <w:r w:rsidR="005B2D43" w:rsidRPr="00662D7F">
        <w:rPr>
          <w:i/>
          <w:sz w:val="18"/>
          <w:szCs w:val="20"/>
        </w:rPr>
        <w:t>whole life cost of the investment proposal, i.e. the expected lifespan of the proposal</w:t>
      </w:r>
      <w:r w:rsidRPr="00662D7F">
        <w:rPr>
          <w:i/>
          <w:sz w:val="18"/>
          <w:szCs w:val="20"/>
        </w:rPr>
        <w:t xml:space="preserve">. </w:t>
      </w:r>
      <w:r w:rsidRPr="00662D7F">
        <w:rPr>
          <w:i/>
          <w:sz w:val="18"/>
          <w:szCs w:val="20"/>
          <w:highlight w:val="yellow"/>
        </w:rPr>
        <w:t>For inves</w:t>
      </w:r>
      <w:r w:rsidR="00D4096F" w:rsidRPr="00662D7F">
        <w:rPr>
          <w:i/>
          <w:sz w:val="18"/>
          <w:szCs w:val="20"/>
          <w:highlight w:val="yellow"/>
        </w:rPr>
        <w:t>tment proposals exceeding six</w:t>
      </w:r>
      <w:r w:rsidRPr="00662D7F">
        <w:rPr>
          <w:i/>
          <w:sz w:val="18"/>
          <w:szCs w:val="20"/>
          <w:highlight w:val="yellow"/>
        </w:rPr>
        <w:t xml:space="preserve"> years</w:t>
      </w:r>
      <w:r w:rsidR="005B2D43" w:rsidRPr="00662D7F">
        <w:rPr>
          <w:i/>
          <w:sz w:val="18"/>
          <w:szCs w:val="20"/>
          <w:highlight w:val="yellow"/>
        </w:rPr>
        <w:t>,</w:t>
      </w:r>
      <w:r w:rsidRPr="00662D7F">
        <w:rPr>
          <w:i/>
          <w:sz w:val="18"/>
          <w:szCs w:val="20"/>
          <w:highlight w:val="yellow"/>
        </w:rPr>
        <w:t xml:space="preserve"> expand the table </w:t>
      </w:r>
      <w:r w:rsidR="005B2D43" w:rsidRPr="00662D7F">
        <w:rPr>
          <w:i/>
          <w:sz w:val="18"/>
          <w:szCs w:val="20"/>
          <w:highlight w:val="yellow"/>
        </w:rPr>
        <w:t>accordingly.</w:t>
      </w:r>
      <w:r w:rsidRPr="00662D7F">
        <w:rPr>
          <w:i/>
          <w:sz w:val="18"/>
          <w:szCs w:val="20"/>
          <w:highlight w:val="yellow"/>
        </w:rPr>
        <w:t>&gt;</w:t>
      </w:r>
    </w:p>
    <w:p w14:paraId="7D702B71" w14:textId="5C59FBC1" w:rsidR="007120E3" w:rsidRPr="00662D7F" w:rsidRDefault="00D00585" w:rsidP="007120E3">
      <w:pPr>
        <w:pStyle w:val="Heading-Appendix"/>
        <w:spacing w:line="286" w:lineRule="auto"/>
        <w:rPr>
          <w:rFonts w:asciiTheme="minorHAnsi" w:hAnsiTheme="minorHAnsi"/>
          <w:color w:val="4F81BD" w:themeColor="accent1"/>
          <w:sz w:val="18"/>
          <w:szCs w:val="20"/>
          <w:lang w:val="en-CA"/>
        </w:rPr>
      </w:pPr>
      <w:r w:rsidRPr="00662D7F">
        <w:rPr>
          <w:rFonts w:asciiTheme="minorHAnsi" w:hAnsiTheme="minorHAnsi"/>
          <w:color w:val="4F81BD" w:themeColor="accent1"/>
          <w:sz w:val="18"/>
          <w:szCs w:val="20"/>
          <w:lang w:val="en-CA"/>
        </w:rPr>
        <w:lastRenderedPageBreak/>
        <w:t>Table 6</w:t>
      </w:r>
      <w:r w:rsidR="007120E3" w:rsidRPr="00662D7F">
        <w:rPr>
          <w:rFonts w:asciiTheme="minorHAnsi" w:hAnsiTheme="minorHAnsi"/>
          <w:color w:val="4F81BD" w:themeColor="accent1"/>
          <w:sz w:val="18"/>
          <w:szCs w:val="20"/>
          <w:lang w:val="en-CA"/>
        </w:rPr>
        <w:t xml:space="preserve">: </w:t>
      </w:r>
      <w:r w:rsidR="005B2D43" w:rsidRPr="00662D7F">
        <w:rPr>
          <w:rFonts w:asciiTheme="minorHAnsi" w:hAnsiTheme="minorHAnsi"/>
          <w:color w:val="4F81BD" w:themeColor="accent1"/>
          <w:sz w:val="18"/>
          <w:szCs w:val="20"/>
          <w:lang w:val="en-CA"/>
        </w:rPr>
        <w:t>Cost and</w:t>
      </w:r>
      <w:r w:rsidR="007120E3" w:rsidRPr="00662D7F">
        <w:rPr>
          <w:rFonts w:asciiTheme="minorHAnsi" w:hAnsiTheme="minorHAnsi"/>
          <w:color w:val="4F81BD" w:themeColor="accent1"/>
          <w:sz w:val="18"/>
          <w:szCs w:val="20"/>
          <w:lang w:val="en-CA"/>
        </w:rPr>
        <w:t xml:space="preserve"> Funding</w:t>
      </w:r>
      <w:r w:rsidR="005B2D43" w:rsidRPr="00662D7F">
        <w:rPr>
          <w:rFonts w:asciiTheme="minorHAnsi" w:hAnsiTheme="minorHAnsi"/>
          <w:color w:val="4F81BD" w:themeColor="accent1"/>
          <w:sz w:val="18"/>
          <w:szCs w:val="20"/>
          <w:lang w:val="en-CA"/>
        </w:rPr>
        <w:t xml:space="preserve"> for the Recommended Option</w:t>
      </w:r>
    </w:p>
    <w:tbl>
      <w:tblPr>
        <w:tblW w:w="106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7"/>
        <w:gridCol w:w="653"/>
        <w:gridCol w:w="1867"/>
        <w:gridCol w:w="1170"/>
        <w:gridCol w:w="1080"/>
        <w:gridCol w:w="1170"/>
        <w:gridCol w:w="1147"/>
        <w:gridCol w:w="903"/>
        <w:gridCol w:w="1100"/>
        <w:gridCol w:w="1100"/>
      </w:tblGrid>
      <w:tr w:rsidR="00124F54" w:rsidRPr="00662D7F" w14:paraId="2057C687" w14:textId="77777777" w:rsidTr="00124F54">
        <w:trPr>
          <w:trHeight w:val="341"/>
          <w:tblHeader/>
        </w:trPr>
        <w:tc>
          <w:tcPr>
            <w:tcW w:w="2967" w:type="dxa"/>
            <w:gridSpan w:val="3"/>
            <w:shd w:val="clear" w:color="auto" w:fill="auto"/>
            <w:tcMar>
              <w:top w:w="0" w:type="dxa"/>
              <w:left w:w="108" w:type="dxa"/>
              <w:bottom w:w="0" w:type="dxa"/>
              <w:right w:w="108" w:type="dxa"/>
            </w:tcMar>
          </w:tcPr>
          <w:p w14:paraId="533F84A9" w14:textId="690FBAC0"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 xml:space="preserve">Lifespan </w:t>
            </w:r>
            <w:r w:rsidRPr="00662D7F">
              <w:rPr>
                <w:rFonts w:eastAsia="Times New Roman" w:cs="Times New Roman"/>
                <w:b/>
                <w:sz w:val="18"/>
                <w:szCs w:val="20"/>
                <w:highlight w:val="yellow"/>
                <w:lang w:val="en-GB" w:eastAsia="en-GB"/>
              </w:rPr>
              <w:t>(See Life Span Listed in Table 5 and ensure the full life is covered by expanding the table)</w:t>
            </w:r>
          </w:p>
        </w:tc>
        <w:tc>
          <w:tcPr>
            <w:tcW w:w="1170" w:type="dxa"/>
            <w:shd w:val="clear" w:color="auto" w:fill="244061"/>
            <w:tcMar>
              <w:top w:w="0" w:type="dxa"/>
              <w:left w:w="108" w:type="dxa"/>
              <w:bottom w:w="0" w:type="dxa"/>
              <w:right w:w="108" w:type="dxa"/>
            </w:tcMar>
            <w:hideMark/>
          </w:tcPr>
          <w:p w14:paraId="46D135EA"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1</w:t>
            </w:r>
          </w:p>
        </w:tc>
        <w:tc>
          <w:tcPr>
            <w:tcW w:w="1080" w:type="dxa"/>
            <w:shd w:val="clear" w:color="auto" w:fill="244061"/>
            <w:tcMar>
              <w:top w:w="0" w:type="dxa"/>
              <w:left w:w="108" w:type="dxa"/>
              <w:bottom w:w="0" w:type="dxa"/>
              <w:right w:w="108" w:type="dxa"/>
            </w:tcMar>
            <w:hideMark/>
          </w:tcPr>
          <w:p w14:paraId="630E28C6"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2</w:t>
            </w:r>
          </w:p>
        </w:tc>
        <w:tc>
          <w:tcPr>
            <w:tcW w:w="1170" w:type="dxa"/>
            <w:shd w:val="clear" w:color="auto" w:fill="244061"/>
            <w:tcMar>
              <w:top w:w="0" w:type="dxa"/>
              <w:left w:w="108" w:type="dxa"/>
              <w:bottom w:w="0" w:type="dxa"/>
              <w:right w:w="108" w:type="dxa"/>
            </w:tcMar>
            <w:hideMark/>
          </w:tcPr>
          <w:p w14:paraId="313F1ACF"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3</w:t>
            </w:r>
          </w:p>
        </w:tc>
        <w:tc>
          <w:tcPr>
            <w:tcW w:w="1147" w:type="dxa"/>
            <w:shd w:val="clear" w:color="auto" w:fill="244061"/>
          </w:tcPr>
          <w:p w14:paraId="3A193821" w14:textId="5DDAE9B5"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4</w:t>
            </w:r>
          </w:p>
        </w:tc>
        <w:tc>
          <w:tcPr>
            <w:tcW w:w="903" w:type="dxa"/>
            <w:shd w:val="clear" w:color="auto" w:fill="244061"/>
          </w:tcPr>
          <w:p w14:paraId="3FBD0562" w14:textId="37F62742"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5</w:t>
            </w:r>
          </w:p>
        </w:tc>
        <w:tc>
          <w:tcPr>
            <w:tcW w:w="1100" w:type="dxa"/>
            <w:shd w:val="clear" w:color="auto" w:fill="244061"/>
          </w:tcPr>
          <w:p w14:paraId="3E1BA0EE" w14:textId="5BD17180"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6+</w:t>
            </w:r>
          </w:p>
        </w:tc>
        <w:tc>
          <w:tcPr>
            <w:tcW w:w="1100" w:type="dxa"/>
            <w:shd w:val="clear" w:color="auto" w:fill="244061"/>
            <w:tcMar>
              <w:top w:w="0" w:type="dxa"/>
              <w:left w:w="108" w:type="dxa"/>
              <w:bottom w:w="0" w:type="dxa"/>
              <w:right w:w="108" w:type="dxa"/>
            </w:tcMar>
            <w:hideMark/>
          </w:tcPr>
          <w:p w14:paraId="5CF439BC" w14:textId="78CF271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Total</w:t>
            </w:r>
          </w:p>
        </w:tc>
      </w:tr>
      <w:tr w:rsidR="00124F54" w:rsidRPr="00662D7F" w14:paraId="4DF1D624" w14:textId="77777777" w:rsidTr="00124F54">
        <w:tc>
          <w:tcPr>
            <w:tcW w:w="2967" w:type="dxa"/>
            <w:gridSpan w:val="3"/>
            <w:shd w:val="clear" w:color="auto" w:fill="B8CCE4" w:themeFill="accent1" w:themeFillTint="66"/>
            <w:tcMar>
              <w:top w:w="0" w:type="dxa"/>
              <w:left w:w="108" w:type="dxa"/>
              <w:bottom w:w="0" w:type="dxa"/>
              <w:right w:w="108" w:type="dxa"/>
            </w:tcMar>
            <w:hideMark/>
          </w:tcPr>
          <w:p w14:paraId="6267EBB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Capital Expenditure</w:t>
            </w:r>
          </w:p>
        </w:tc>
        <w:tc>
          <w:tcPr>
            <w:tcW w:w="1170" w:type="dxa"/>
            <w:shd w:val="clear" w:color="auto" w:fill="B8CCE4" w:themeFill="accent1" w:themeFillTint="66"/>
            <w:tcMar>
              <w:top w:w="0" w:type="dxa"/>
              <w:left w:w="108" w:type="dxa"/>
              <w:bottom w:w="0" w:type="dxa"/>
              <w:right w:w="108" w:type="dxa"/>
            </w:tcMar>
          </w:tcPr>
          <w:p w14:paraId="47CB31BC"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B8CCE4" w:themeFill="accent1" w:themeFillTint="66"/>
            <w:tcMar>
              <w:top w:w="0" w:type="dxa"/>
              <w:left w:w="108" w:type="dxa"/>
              <w:bottom w:w="0" w:type="dxa"/>
              <w:right w:w="108" w:type="dxa"/>
            </w:tcMar>
          </w:tcPr>
          <w:p w14:paraId="593FDA1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B8CCE4" w:themeFill="accent1" w:themeFillTint="66"/>
            <w:tcMar>
              <w:top w:w="0" w:type="dxa"/>
              <w:left w:w="108" w:type="dxa"/>
              <w:bottom w:w="0" w:type="dxa"/>
              <w:right w:w="108" w:type="dxa"/>
            </w:tcMar>
          </w:tcPr>
          <w:p w14:paraId="019F0B5D"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shd w:val="clear" w:color="auto" w:fill="B8CCE4" w:themeFill="accent1" w:themeFillTint="66"/>
          </w:tcPr>
          <w:p w14:paraId="16F62431"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shd w:val="clear" w:color="auto" w:fill="B8CCE4" w:themeFill="accent1" w:themeFillTint="66"/>
          </w:tcPr>
          <w:p w14:paraId="5E57A9AB"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Pr>
          <w:p w14:paraId="37E7723B"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Mar>
              <w:top w:w="0" w:type="dxa"/>
              <w:left w:w="108" w:type="dxa"/>
              <w:bottom w:w="0" w:type="dxa"/>
              <w:right w:w="108" w:type="dxa"/>
            </w:tcMar>
          </w:tcPr>
          <w:p w14:paraId="4D83A22F" w14:textId="44F9A2CD"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189E1E2E" w14:textId="77777777" w:rsidTr="00124F54">
        <w:tc>
          <w:tcPr>
            <w:tcW w:w="447" w:type="dxa"/>
            <w:shd w:val="clear" w:color="auto" w:fill="auto"/>
            <w:tcMar>
              <w:top w:w="0" w:type="dxa"/>
              <w:left w:w="108" w:type="dxa"/>
              <w:bottom w:w="0" w:type="dxa"/>
              <w:right w:w="108" w:type="dxa"/>
            </w:tcMar>
            <w:hideMark/>
          </w:tcPr>
          <w:p w14:paraId="51B10C0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w:t>
            </w:r>
          </w:p>
        </w:tc>
        <w:tc>
          <w:tcPr>
            <w:tcW w:w="2520" w:type="dxa"/>
            <w:gridSpan w:val="2"/>
            <w:shd w:val="clear" w:color="auto" w:fill="auto"/>
            <w:tcMar>
              <w:top w:w="0" w:type="dxa"/>
              <w:left w:w="108" w:type="dxa"/>
              <w:bottom w:w="0" w:type="dxa"/>
              <w:right w:w="108" w:type="dxa"/>
            </w:tcMar>
            <w:hideMark/>
          </w:tcPr>
          <w:p w14:paraId="10283AE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 xml:space="preserve">Fixed assets </w:t>
            </w:r>
          </w:p>
        </w:tc>
        <w:tc>
          <w:tcPr>
            <w:tcW w:w="1170" w:type="dxa"/>
            <w:shd w:val="clear" w:color="auto" w:fill="auto"/>
            <w:tcMar>
              <w:top w:w="0" w:type="dxa"/>
              <w:left w:w="108" w:type="dxa"/>
              <w:bottom w:w="0" w:type="dxa"/>
              <w:right w:w="108" w:type="dxa"/>
            </w:tcMar>
          </w:tcPr>
          <w:p w14:paraId="72692E4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48220D2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5D5F483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0AC00B7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126C3601"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7CEA550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2B633968" w14:textId="45162085"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3B722810" w14:textId="77777777" w:rsidTr="00124F54">
        <w:tc>
          <w:tcPr>
            <w:tcW w:w="447" w:type="dxa"/>
            <w:shd w:val="clear" w:color="auto" w:fill="auto"/>
            <w:tcMar>
              <w:top w:w="0" w:type="dxa"/>
              <w:left w:w="108" w:type="dxa"/>
              <w:bottom w:w="0" w:type="dxa"/>
              <w:right w:w="108" w:type="dxa"/>
            </w:tcMar>
            <w:hideMark/>
          </w:tcPr>
          <w:p w14:paraId="04F8848F"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2</w:t>
            </w:r>
          </w:p>
        </w:tc>
        <w:tc>
          <w:tcPr>
            <w:tcW w:w="2520" w:type="dxa"/>
            <w:gridSpan w:val="2"/>
            <w:shd w:val="clear" w:color="auto" w:fill="auto"/>
            <w:tcMar>
              <w:top w:w="0" w:type="dxa"/>
              <w:left w:w="108" w:type="dxa"/>
              <w:bottom w:w="0" w:type="dxa"/>
              <w:right w:w="108" w:type="dxa"/>
            </w:tcMar>
            <w:hideMark/>
          </w:tcPr>
          <w:p w14:paraId="4D021E1E"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Software</w:t>
            </w:r>
          </w:p>
        </w:tc>
        <w:tc>
          <w:tcPr>
            <w:tcW w:w="1170" w:type="dxa"/>
            <w:shd w:val="clear" w:color="auto" w:fill="auto"/>
            <w:tcMar>
              <w:top w:w="0" w:type="dxa"/>
              <w:left w:w="108" w:type="dxa"/>
              <w:bottom w:w="0" w:type="dxa"/>
              <w:right w:w="108" w:type="dxa"/>
            </w:tcMar>
          </w:tcPr>
          <w:p w14:paraId="654A394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6B83D3C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3B602640"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6918164A"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7D12F711"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1E7A623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72A83E7D" w14:textId="44CD992E"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6DA37C04" w14:textId="77777777" w:rsidTr="00124F54">
        <w:tc>
          <w:tcPr>
            <w:tcW w:w="447" w:type="dxa"/>
            <w:shd w:val="clear" w:color="auto" w:fill="auto"/>
            <w:tcMar>
              <w:top w:w="0" w:type="dxa"/>
              <w:left w:w="108" w:type="dxa"/>
              <w:bottom w:w="0" w:type="dxa"/>
              <w:right w:w="108" w:type="dxa"/>
            </w:tcMar>
          </w:tcPr>
          <w:p w14:paraId="2577C1F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3</w:t>
            </w:r>
          </w:p>
        </w:tc>
        <w:tc>
          <w:tcPr>
            <w:tcW w:w="2520" w:type="dxa"/>
            <w:gridSpan w:val="2"/>
            <w:shd w:val="clear" w:color="auto" w:fill="auto"/>
            <w:tcMar>
              <w:top w:w="0" w:type="dxa"/>
              <w:left w:w="108" w:type="dxa"/>
              <w:bottom w:w="0" w:type="dxa"/>
              <w:right w:w="108" w:type="dxa"/>
            </w:tcMar>
          </w:tcPr>
          <w:p w14:paraId="7E58AD2A" w14:textId="1F08BCC6"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&lt;Other Capital item – Please identify&gt;</w:t>
            </w:r>
          </w:p>
        </w:tc>
        <w:tc>
          <w:tcPr>
            <w:tcW w:w="1170" w:type="dxa"/>
            <w:shd w:val="clear" w:color="auto" w:fill="auto"/>
            <w:tcMar>
              <w:top w:w="0" w:type="dxa"/>
              <w:left w:w="108" w:type="dxa"/>
              <w:bottom w:w="0" w:type="dxa"/>
              <w:right w:w="108" w:type="dxa"/>
            </w:tcMar>
          </w:tcPr>
          <w:p w14:paraId="2AF82A4E"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0D7BCA8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61156ED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3959A19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397DC05E"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18AB522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0E4AFB9D" w14:textId="5817808C"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2536A6D4" w14:textId="77777777" w:rsidTr="00124F54">
        <w:tc>
          <w:tcPr>
            <w:tcW w:w="447" w:type="dxa"/>
            <w:shd w:val="clear" w:color="auto" w:fill="auto"/>
            <w:tcMar>
              <w:top w:w="0" w:type="dxa"/>
              <w:left w:w="108" w:type="dxa"/>
              <w:bottom w:w="0" w:type="dxa"/>
              <w:right w:w="108" w:type="dxa"/>
            </w:tcMar>
            <w:hideMark/>
          </w:tcPr>
          <w:p w14:paraId="33D99852"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4</w:t>
            </w:r>
          </w:p>
        </w:tc>
        <w:tc>
          <w:tcPr>
            <w:tcW w:w="2520" w:type="dxa"/>
            <w:gridSpan w:val="2"/>
            <w:shd w:val="clear" w:color="auto" w:fill="auto"/>
            <w:tcMar>
              <w:top w:w="0" w:type="dxa"/>
              <w:left w:w="108" w:type="dxa"/>
              <w:bottom w:w="0" w:type="dxa"/>
              <w:right w:w="108" w:type="dxa"/>
            </w:tcMar>
            <w:hideMark/>
          </w:tcPr>
          <w:p w14:paraId="3DB546CC"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Total Capital costs (CAPEX)</w:t>
            </w:r>
          </w:p>
        </w:tc>
        <w:tc>
          <w:tcPr>
            <w:tcW w:w="1170" w:type="dxa"/>
            <w:shd w:val="clear" w:color="auto" w:fill="auto"/>
            <w:tcMar>
              <w:top w:w="0" w:type="dxa"/>
              <w:left w:w="108" w:type="dxa"/>
              <w:bottom w:w="0" w:type="dxa"/>
              <w:right w:w="108" w:type="dxa"/>
            </w:tcMar>
          </w:tcPr>
          <w:p w14:paraId="6E69E51C"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auto"/>
            <w:tcMar>
              <w:top w:w="0" w:type="dxa"/>
              <w:left w:w="108" w:type="dxa"/>
              <w:bottom w:w="0" w:type="dxa"/>
              <w:right w:w="108" w:type="dxa"/>
            </w:tcMar>
          </w:tcPr>
          <w:p w14:paraId="6F875DAD"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auto"/>
            <w:tcMar>
              <w:top w:w="0" w:type="dxa"/>
              <w:left w:w="108" w:type="dxa"/>
              <w:bottom w:w="0" w:type="dxa"/>
              <w:right w:w="108" w:type="dxa"/>
            </w:tcMar>
          </w:tcPr>
          <w:p w14:paraId="3721B574"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tcPr>
          <w:p w14:paraId="01D83E49"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tcPr>
          <w:p w14:paraId="2E6CE906"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tcPr>
          <w:p w14:paraId="3D15242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auto"/>
            <w:tcMar>
              <w:top w:w="0" w:type="dxa"/>
              <w:left w:w="108" w:type="dxa"/>
              <w:bottom w:w="0" w:type="dxa"/>
              <w:right w:w="108" w:type="dxa"/>
            </w:tcMar>
          </w:tcPr>
          <w:p w14:paraId="233AE382" w14:textId="7F7B6D18"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73416539" w14:textId="77777777" w:rsidTr="00124F54">
        <w:tc>
          <w:tcPr>
            <w:tcW w:w="2967" w:type="dxa"/>
            <w:gridSpan w:val="3"/>
            <w:shd w:val="clear" w:color="auto" w:fill="B8CCE4" w:themeFill="accent1" w:themeFillTint="66"/>
            <w:tcMar>
              <w:top w:w="0" w:type="dxa"/>
              <w:left w:w="108" w:type="dxa"/>
              <w:bottom w:w="0" w:type="dxa"/>
              <w:right w:w="108" w:type="dxa"/>
            </w:tcMar>
            <w:hideMark/>
          </w:tcPr>
          <w:p w14:paraId="3CAADA2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Operating Expenditure</w:t>
            </w:r>
          </w:p>
        </w:tc>
        <w:tc>
          <w:tcPr>
            <w:tcW w:w="1170" w:type="dxa"/>
            <w:shd w:val="clear" w:color="auto" w:fill="B8CCE4" w:themeFill="accent1" w:themeFillTint="66"/>
            <w:tcMar>
              <w:top w:w="0" w:type="dxa"/>
              <w:left w:w="108" w:type="dxa"/>
              <w:bottom w:w="0" w:type="dxa"/>
              <w:right w:w="108" w:type="dxa"/>
            </w:tcMar>
          </w:tcPr>
          <w:p w14:paraId="017EBF91"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B8CCE4" w:themeFill="accent1" w:themeFillTint="66"/>
            <w:tcMar>
              <w:top w:w="0" w:type="dxa"/>
              <w:left w:w="108" w:type="dxa"/>
              <w:bottom w:w="0" w:type="dxa"/>
              <w:right w:w="108" w:type="dxa"/>
            </w:tcMar>
          </w:tcPr>
          <w:p w14:paraId="7687CB27"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B8CCE4" w:themeFill="accent1" w:themeFillTint="66"/>
            <w:tcMar>
              <w:top w:w="0" w:type="dxa"/>
              <w:left w:w="108" w:type="dxa"/>
              <w:bottom w:w="0" w:type="dxa"/>
              <w:right w:w="108" w:type="dxa"/>
            </w:tcMar>
          </w:tcPr>
          <w:p w14:paraId="5289A13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shd w:val="clear" w:color="auto" w:fill="B8CCE4" w:themeFill="accent1" w:themeFillTint="66"/>
          </w:tcPr>
          <w:p w14:paraId="51F111A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shd w:val="clear" w:color="auto" w:fill="B8CCE4" w:themeFill="accent1" w:themeFillTint="66"/>
          </w:tcPr>
          <w:p w14:paraId="2873CC43"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Pr>
          <w:p w14:paraId="09CEBF2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Mar>
              <w:top w:w="0" w:type="dxa"/>
              <w:left w:w="108" w:type="dxa"/>
              <w:bottom w:w="0" w:type="dxa"/>
              <w:right w:w="108" w:type="dxa"/>
            </w:tcMar>
          </w:tcPr>
          <w:p w14:paraId="04F983C9" w14:textId="6F181446"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2644C831" w14:textId="77777777" w:rsidTr="00124F54">
        <w:tc>
          <w:tcPr>
            <w:tcW w:w="447" w:type="dxa"/>
            <w:shd w:val="clear" w:color="auto" w:fill="auto"/>
            <w:tcMar>
              <w:top w:w="0" w:type="dxa"/>
              <w:left w:w="108" w:type="dxa"/>
              <w:bottom w:w="0" w:type="dxa"/>
              <w:right w:w="108" w:type="dxa"/>
            </w:tcMar>
            <w:hideMark/>
          </w:tcPr>
          <w:p w14:paraId="2ED5262E"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5</w:t>
            </w:r>
          </w:p>
        </w:tc>
        <w:tc>
          <w:tcPr>
            <w:tcW w:w="2520" w:type="dxa"/>
            <w:gridSpan w:val="2"/>
            <w:shd w:val="clear" w:color="auto" w:fill="auto"/>
            <w:tcMar>
              <w:top w:w="0" w:type="dxa"/>
              <w:left w:w="108" w:type="dxa"/>
              <w:bottom w:w="0" w:type="dxa"/>
              <w:right w:w="108" w:type="dxa"/>
            </w:tcMar>
            <w:hideMark/>
          </w:tcPr>
          <w:p w14:paraId="422690E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Personnel</w:t>
            </w:r>
          </w:p>
        </w:tc>
        <w:tc>
          <w:tcPr>
            <w:tcW w:w="1170" w:type="dxa"/>
            <w:shd w:val="clear" w:color="auto" w:fill="auto"/>
            <w:tcMar>
              <w:top w:w="0" w:type="dxa"/>
              <w:left w:w="108" w:type="dxa"/>
              <w:bottom w:w="0" w:type="dxa"/>
              <w:right w:w="108" w:type="dxa"/>
            </w:tcMar>
          </w:tcPr>
          <w:p w14:paraId="5C91876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5603FE3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723D4E1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7CA9C944"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tcPr>
          <w:p w14:paraId="4AF4EB34"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tcPr>
          <w:p w14:paraId="18EF486C"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auto"/>
            <w:tcMar>
              <w:top w:w="0" w:type="dxa"/>
              <w:left w:w="108" w:type="dxa"/>
              <w:bottom w:w="0" w:type="dxa"/>
              <w:right w:w="108" w:type="dxa"/>
            </w:tcMar>
          </w:tcPr>
          <w:p w14:paraId="34EA9437" w14:textId="5B8859F1"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50A03B5A" w14:textId="77777777" w:rsidTr="00124F54">
        <w:tc>
          <w:tcPr>
            <w:tcW w:w="447" w:type="dxa"/>
            <w:shd w:val="clear" w:color="auto" w:fill="auto"/>
            <w:tcMar>
              <w:top w:w="0" w:type="dxa"/>
              <w:left w:w="108" w:type="dxa"/>
              <w:bottom w:w="0" w:type="dxa"/>
              <w:right w:w="108" w:type="dxa"/>
            </w:tcMar>
          </w:tcPr>
          <w:p w14:paraId="11059313" w14:textId="2D6D7870"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6</w:t>
            </w:r>
          </w:p>
        </w:tc>
        <w:tc>
          <w:tcPr>
            <w:tcW w:w="2520" w:type="dxa"/>
            <w:gridSpan w:val="2"/>
            <w:shd w:val="clear" w:color="auto" w:fill="auto"/>
            <w:tcMar>
              <w:top w:w="0" w:type="dxa"/>
              <w:left w:w="108" w:type="dxa"/>
              <w:bottom w:w="0" w:type="dxa"/>
              <w:right w:w="108" w:type="dxa"/>
            </w:tcMar>
          </w:tcPr>
          <w:p w14:paraId="1DE8055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Maintenance</w:t>
            </w:r>
          </w:p>
        </w:tc>
        <w:tc>
          <w:tcPr>
            <w:tcW w:w="1170" w:type="dxa"/>
            <w:shd w:val="clear" w:color="auto" w:fill="auto"/>
            <w:tcMar>
              <w:top w:w="0" w:type="dxa"/>
              <w:left w:w="108" w:type="dxa"/>
              <w:bottom w:w="0" w:type="dxa"/>
              <w:right w:w="108" w:type="dxa"/>
            </w:tcMar>
          </w:tcPr>
          <w:p w14:paraId="692282DF"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6C0386CA"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5E56F52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72081A2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066E23D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33256F2F"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4907F073" w14:textId="2EBA10DB"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617A6B1A" w14:textId="77777777" w:rsidTr="00124F54">
        <w:tc>
          <w:tcPr>
            <w:tcW w:w="447" w:type="dxa"/>
            <w:shd w:val="clear" w:color="auto" w:fill="auto"/>
            <w:tcMar>
              <w:top w:w="0" w:type="dxa"/>
              <w:left w:w="108" w:type="dxa"/>
              <w:bottom w:w="0" w:type="dxa"/>
              <w:right w:w="108" w:type="dxa"/>
            </w:tcMar>
            <w:hideMark/>
          </w:tcPr>
          <w:p w14:paraId="2E11C1CA" w14:textId="5AFE5272"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7</w:t>
            </w:r>
          </w:p>
        </w:tc>
        <w:tc>
          <w:tcPr>
            <w:tcW w:w="2520" w:type="dxa"/>
            <w:gridSpan w:val="2"/>
            <w:shd w:val="clear" w:color="auto" w:fill="auto"/>
            <w:tcMar>
              <w:top w:w="0" w:type="dxa"/>
              <w:left w:w="108" w:type="dxa"/>
              <w:bottom w:w="0" w:type="dxa"/>
              <w:right w:w="108" w:type="dxa"/>
            </w:tcMar>
            <w:hideMark/>
          </w:tcPr>
          <w:p w14:paraId="7A4430E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Operating licences etc.</w:t>
            </w:r>
          </w:p>
        </w:tc>
        <w:tc>
          <w:tcPr>
            <w:tcW w:w="1170" w:type="dxa"/>
            <w:shd w:val="clear" w:color="auto" w:fill="auto"/>
            <w:tcMar>
              <w:top w:w="0" w:type="dxa"/>
              <w:left w:w="108" w:type="dxa"/>
              <w:bottom w:w="0" w:type="dxa"/>
              <w:right w:w="108" w:type="dxa"/>
            </w:tcMar>
          </w:tcPr>
          <w:p w14:paraId="25151BE9"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35DC753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658981F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16528B52"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3CB8E57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02A151C9"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674BC967" w14:textId="3E273ECF"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2CB4E616" w14:textId="77777777" w:rsidTr="00124F54">
        <w:tc>
          <w:tcPr>
            <w:tcW w:w="447" w:type="dxa"/>
            <w:shd w:val="clear" w:color="auto" w:fill="auto"/>
            <w:tcMar>
              <w:top w:w="0" w:type="dxa"/>
              <w:left w:w="108" w:type="dxa"/>
              <w:bottom w:w="0" w:type="dxa"/>
              <w:right w:w="108" w:type="dxa"/>
            </w:tcMar>
          </w:tcPr>
          <w:p w14:paraId="306BB9DC" w14:textId="48698721"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8</w:t>
            </w:r>
          </w:p>
        </w:tc>
        <w:tc>
          <w:tcPr>
            <w:tcW w:w="2520" w:type="dxa"/>
            <w:gridSpan w:val="2"/>
            <w:shd w:val="clear" w:color="auto" w:fill="auto"/>
            <w:tcMar>
              <w:top w:w="0" w:type="dxa"/>
              <w:left w:w="108" w:type="dxa"/>
              <w:bottom w:w="0" w:type="dxa"/>
              <w:right w:w="108" w:type="dxa"/>
            </w:tcMar>
          </w:tcPr>
          <w:p w14:paraId="2FC5F89A"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Training</w:t>
            </w:r>
          </w:p>
        </w:tc>
        <w:tc>
          <w:tcPr>
            <w:tcW w:w="1170" w:type="dxa"/>
            <w:shd w:val="clear" w:color="auto" w:fill="auto"/>
            <w:tcMar>
              <w:top w:w="0" w:type="dxa"/>
              <w:left w:w="108" w:type="dxa"/>
              <w:bottom w:w="0" w:type="dxa"/>
              <w:right w:w="108" w:type="dxa"/>
            </w:tcMar>
          </w:tcPr>
          <w:p w14:paraId="58DEF0F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7BCEA5A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41B57F1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579C920D"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0E37CF8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6DEAF5D3"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6AD9483B" w14:textId="01CB438C"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036FBC84" w14:textId="77777777" w:rsidTr="00124F54">
        <w:tc>
          <w:tcPr>
            <w:tcW w:w="447" w:type="dxa"/>
            <w:shd w:val="clear" w:color="auto" w:fill="auto"/>
            <w:tcMar>
              <w:top w:w="0" w:type="dxa"/>
              <w:left w:w="108" w:type="dxa"/>
              <w:bottom w:w="0" w:type="dxa"/>
              <w:right w:w="108" w:type="dxa"/>
            </w:tcMar>
          </w:tcPr>
          <w:p w14:paraId="78E00E6E" w14:textId="1350BD69"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9</w:t>
            </w:r>
          </w:p>
        </w:tc>
        <w:tc>
          <w:tcPr>
            <w:tcW w:w="2520" w:type="dxa"/>
            <w:gridSpan w:val="2"/>
            <w:shd w:val="clear" w:color="auto" w:fill="auto"/>
            <w:tcMar>
              <w:top w:w="0" w:type="dxa"/>
              <w:left w:w="108" w:type="dxa"/>
              <w:bottom w:w="0" w:type="dxa"/>
              <w:right w:w="108" w:type="dxa"/>
            </w:tcMar>
          </w:tcPr>
          <w:p w14:paraId="46969BE7" w14:textId="2387754B" w:rsidR="00124F54" w:rsidRPr="00662D7F" w:rsidRDefault="00124F54" w:rsidP="00D00585">
            <w:pPr>
              <w:suppressAutoHyphens/>
              <w:autoSpaceDN w:val="0"/>
              <w:spacing w:after="0" w:line="286" w:lineRule="auto"/>
              <w:textAlignment w:val="baseline"/>
              <w:rPr>
                <w:rFonts w:eastAsia="Times New Roman" w:cs="Times New Roman"/>
                <w:bCs/>
                <w:sz w:val="18"/>
                <w:szCs w:val="20"/>
                <w:lang w:val="en-GB" w:eastAsia="en-GB"/>
              </w:rPr>
            </w:pPr>
            <w:r w:rsidRPr="00662D7F">
              <w:rPr>
                <w:rFonts w:eastAsia="Times New Roman" w:cs="Times New Roman"/>
                <w:bCs/>
                <w:sz w:val="18"/>
                <w:szCs w:val="20"/>
                <w:lang w:val="en-GB" w:eastAsia="en-GB"/>
              </w:rPr>
              <w:t xml:space="preserve">&lt;Other Operating costs </w:t>
            </w:r>
            <w:r w:rsidRPr="00662D7F">
              <w:rPr>
                <w:rFonts w:eastAsia="Times New Roman" w:cs="Times New Roman"/>
                <w:sz w:val="18"/>
                <w:szCs w:val="20"/>
                <w:lang w:val="en-GB" w:eastAsia="en-GB"/>
              </w:rPr>
              <w:t>– Please identify&gt;</w:t>
            </w:r>
          </w:p>
        </w:tc>
        <w:tc>
          <w:tcPr>
            <w:tcW w:w="1170" w:type="dxa"/>
            <w:shd w:val="clear" w:color="auto" w:fill="auto"/>
            <w:tcMar>
              <w:top w:w="0" w:type="dxa"/>
              <w:left w:w="108" w:type="dxa"/>
              <w:bottom w:w="0" w:type="dxa"/>
              <w:right w:w="108" w:type="dxa"/>
            </w:tcMar>
          </w:tcPr>
          <w:p w14:paraId="1AE7D63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auto"/>
            <w:tcMar>
              <w:top w:w="0" w:type="dxa"/>
              <w:left w:w="108" w:type="dxa"/>
              <w:bottom w:w="0" w:type="dxa"/>
              <w:right w:w="108" w:type="dxa"/>
            </w:tcMar>
          </w:tcPr>
          <w:p w14:paraId="4B10F78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auto"/>
            <w:tcMar>
              <w:top w:w="0" w:type="dxa"/>
              <w:left w:w="108" w:type="dxa"/>
              <w:bottom w:w="0" w:type="dxa"/>
              <w:right w:w="108" w:type="dxa"/>
            </w:tcMar>
          </w:tcPr>
          <w:p w14:paraId="64F40AAB"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tcPr>
          <w:p w14:paraId="014A372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tcPr>
          <w:p w14:paraId="1732EF19"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tcPr>
          <w:p w14:paraId="27F8E679"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auto"/>
            <w:tcMar>
              <w:top w:w="0" w:type="dxa"/>
              <w:left w:w="108" w:type="dxa"/>
              <w:bottom w:w="0" w:type="dxa"/>
              <w:right w:w="108" w:type="dxa"/>
            </w:tcMar>
          </w:tcPr>
          <w:p w14:paraId="180B4556" w14:textId="69E597AE"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46749C75" w14:textId="77777777" w:rsidTr="00124F54">
        <w:tc>
          <w:tcPr>
            <w:tcW w:w="447" w:type="dxa"/>
            <w:shd w:val="clear" w:color="auto" w:fill="auto"/>
            <w:tcMar>
              <w:top w:w="0" w:type="dxa"/>
              <w:left w:w="108" w:type="dxa"/>
              <w:bottom w:w="0" w:type="dxa"/>
              <w:right w:w="108" w:type="dxa"/>
            </w:tcMar>
            <w:hideMark/>
          </w:tcPr>
          <w:p w14:paraId="32EBAE23" w14:textId="79A0723C" w:rsidR="00124F54" w:rsidRPr="00662D7F" w:rsidRDefault="00124F54" w:rsidP="00BC124F">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10</w:t>
            </w:r>
          </w:p>
        </w:tc>
        <w:tc>
          <w:tcPr>
            <w:tcW w:w="2520" w:type="dxa"/>
            <w:gridSpan w:val="2"/>
            <w:shd w:val="clear" w:color="auto" w:fill="auto"/>
            <w:tcMar>
              <w:top w:w="0" w:type="dxa"/>
              <w:left w:w="108" w:type="dxa"/>
              <w:bottom w:w="0" w:type="dxa"/>
              <w:right w:w="108" w:type="dxa"/>
            </w:tcMar>
            <w:hideMark/>
          </w:tcPr>
          <w:p w14:paraId="16844DE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Total Operating costs (OPEX)</w:t>
            </w:r>
          </w:p>
        </w:tc>
        <w:tc>
          <w:tcPr>
            <w:tcW w:w="1170" w:type="dxa"/>
            <w:shd w:val="clear" w:color="auto" w:fill="auto"/>
            <w:tcMar>
              <w:top w:w="0" w:type="dxa"/>
              <w:left w:w="108" w:type="dxa"/>
              <w:bottom w:w="0" w:type="dxa"/>
              <w:right w:w="108" w:type="dxa"/>
            </w:tcMar>
          </w:tcPr>
          <w:p w14:paraId="6CAC906B"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auto"/>
            <w:tcMar>
              <w:top w:w="0" w:type="dxa"/>
              <w:left w:w="108" w:type="dxa"/>
              <w:bottom w:w="0" w:type="dxa"/>
              <w:right w:w="108" w:type="dxa"/>
            </w:tcMar>
          </w:tcPr>
          <w:p w14:paraId="332D575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auto"/>
            <w:tcMar>
              <w:top w:w="0" w:type="dxa"/>
              <w:left w:w="108" w:type="dxa"/>
              <w:bottom w:w="0" w:type="dxa"/>
              <w:right w:w="108" w:type="dxa"/>
            </w:tcMar>
          </w:tcPr>
          <w:p w14:paraId="6D7CE28C"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tcPr>
          <w:p w14:paraId="742F4534"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tcPr>
          <w:p w14:paraId="212ACC66"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tcPr>
          <w:p w14:paraId="4A3A27B1"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auto"/>
            <w:tcMar>
              <w:top w:w="0" w:type="dxa"/>
              <w:left w:w="108" w:type="dxa"/>
              <w:bottom w:w="0" w:type="dxa"/>
              <w:right w:w="108" w:type="dxa"/>
            </w:tcMar>
          </w:tcPr>
          <w:p w14:paraId="6B0C004E" w14:textId="12AE77E4"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39787BD1" w14:textId="77777777" w:rsidTr="00124F54">
        <w:tc>
          <w:tcPr>
            <w:tcW w:w="2967" w:type="dxa"/>
            <w:gridSpan w:val="3"/>
            <w:shd w:val="clear" w:color="auto" w:fill="B8CCE4" w:themeFill="accent1" w:themeFillTint="66"/>
            <w:tcMar>
              <w:top w:w="0" w:type="dxa"/>
              <w:left w:w="108" w:type="dxa"/>
              <w:bottom w:w="0" w:type="dxa"/>
              <w:right w:w="108" w:type="dxa"/>
            </w:tcMar>
            <w:hideMark/>
          </w:tcPr>
          <w:p w14:paraId="02A3128B" w14:textId="66B890C6"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 xml:space="preserve">Total </w:t>
            </w:r>
            <w:r w:rsidRPr="00662D7F">
              <w:rPr>
                <w:rFonts w:eastAsia="Times New Roman" w:cs="Times New Roman"/>
                <w:b/>
                <w:bCs/>
                <w:sz w:val="18"/>
                <w:szCs w:val="20"/>
                <w:lang w:eastAsia="en-GB"/>
              </w:rPr>
              <w:t>Expenditure</w:t>
            </w:r>
          </w:p>
        </w:tc>
        <w:tc>
          <w:tcPr>
            <w:tcW w:w="1170" w:type="dxa"/>
            <w:shd w:val="clear" w:color="auto" w:fill="B8CCE4" w:themeFill="accent1" w:themeFillTint="66"/>
            <w:tcMar>
              <w:top w:w="0" w:type="dxa"/>
              <w:left w:w="108" w:type="dxa"/>
              <w:bottom w:w="0" w:type="dxa"/>
              <w:right w:w="108" w:type="dxa"/>
            </w:tcMar>
          </w:tcPr>
          <w:p w14:paraId="450B1066"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B8CCE4" w:themeFill="accent1" w:themeFillTint="66"/>
            <w:tcMar>
              <w:top w:w="0" w:type="dxa"/>
              <w:left w:w="108" w:type="dxa"/>
              <w:bottom w:w="0" w:type="dxa"/>
              <w:right w:w="108" w:type="dxa"/>
            </w:tcMar>
          </w:tcPr>
          <w:p w14:paraId="5480F1D9"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B8CCE4" w:themeFill="accent1" w:themeFillTint="66"/>
            <w:tcMar>
              <w:top w:w="0" w:type="dxa"/>
              <w:left w:w="108" w:type="dxa"/>
              <w:bottom w:w="0" w:type="dxa"/>
              <w:right w:w="108" w:type="dxa"/>
            </w:tcMar>
          </w:tcPr>
          <w:p w14:paraId="71CAE5AD"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shd w:val="clear" w:color="auto" w:fill="B8CCE4" w:themeFill="accent1" w:themeFillTint="66"/>
          </w:tcPr>
          <w:p w14:paraId="1E7B7CC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shd w:val="clear" w:color="auto" w:fill="B8CCE4" w:themeFill="accent1" w:themeFillTint="66"/>
          </w:tcPr>
          <w:p w14:paraId="72996EB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Pr>
          <w:p w14:paraId="1E226C2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Mar>
              <w:top w:w="0" w:type="dxa"/>
              <w:left w:w="108" w:type="dxa"/>
              <w:bottom w:w="0" w:type="dxa"/>
              <w:right w:w="108" w:type="dxa"/>
            </w:tcMar>
          </w:tcPr>
          <w:p w14:paraId="0FDA0181" w14:textId="34117E2E"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373B655D" w14:textId="77777777" w:rsidTr="00124F54">
        <w:tc>
          <w:tcPr>
            <w:tcW w:w="447" w:type="dxa"/>
            <w:shd w:val="clear" w:color="auto" w:fill="auto"/>
            <w:tcMar>
              <w:top w:w="0" w:type="dxa"/>
              <w:left w:w="108" w:type="dxa"/>
              <w:bottom w:w="0" w:type="dxa"/>
              <w:right w:w="108" w:type="dxa"/>
            </w:tcMar>
          </w:tcPr>
          <w:p w14:paraId="5E32E57A" w14:textId="05083DFB" w:rsidR="00124F54" w:rsidRPr="00662D7F" w:rsidRDefault="00124F54" w:rsidP="004E01AB">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12</w:t>
            </w:r>
          </w:p>
        </w:tc>
        <w:tc>
          <w:tcPr>
            <w:tcW w:w="2520" w:type="dxa"/>
            <w:gridSpan w:val="2"/>
            <w:shd w:val="clear" w:color="auto" w:fill="auto"/>
            <w:tcMar>
              <w:top w:w="0" w:type="dxa"/>
              <w:left w:w="108" w:type="dxa"/>
              <w:bottom w:w="0" w:type="dxa"/>
              <w:right w:w="108" w:type="dxa"/>
            </w:tcMar>
          </w:tcPr>
          <w:p w14:paraId="619A7061"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Total Project Costs (CAPEX + OPEX)</w:t>
            </w:r>
          </w:p>
        </w:tc>
        <w:tc>
          <w:tcPr>
            <w:tcW w:w="1170" w:type="dxa"/>
            <w:shd w:val="clear" w:color="auto" w:fill="auto"/>
            <w:tcMar>
              <w:top w:w="0" w:type="dxa"/>
              <w:left w:w="108" w:type="dxa"/>
              <w:bottom w:w="0" w:type="dxa"/>
              <w:right w:w="108" w:type="dxa"/>
            </w:tcMar>
          </w:tcPr>
          <w:p w14:paraId="7CD62B2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auto"/>
            <w:tcMar>
              <w:top w:w="0" w:type="dxa"/>
              <w:left w:w="108" w:type="dxa"/>
              <w:bottom w:w="0" w:type="dxa"/>
              <w:right w:w="108" w:type="dxa"/>
            </w:tcMar>
          </w:tcPr>
          <w:p w14:paraId="3F416E6D"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auto"/>
            <w:tcMar>
              <w:top w:w="0" w:type="dxa"/>
              <w:left w:w="108" w:type="dxa"/>
              <w:bottom w:w="0" w:type="dxa"/>
              <w:right w:w="108" w:type="dxa"/>
            </w:tcMar>
          </w:tcPr>
          <w:p w14:paraId="4C36128E"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tcPr>
          <w:p w14:paraId="3E6BF5F1"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tcPr>
          <w:p w14:paraId="2EC74795"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tcPr>
          <w:p w14:paraId="3352E03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auto"/>
            <w:tcMar>
              <w:top w:w="0" w:type="dxa"/>
              <w:left w:w="108" w:type="dxa"/>
              <w:bottom w:w="0" w:type="dxa"/>
              <w:right w:w="108" w:type="dxa"/>
            </w:tcMar>
          </w:tcPr>
          <w:p w14:paraId="5172ABF3" w14:textId="299AD10E"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2930B73A" w14:textId="77777777" w:rsidTr="00124F54">
        <w:tc>
          <w:tcPr>
            <w:tcW w:w="2967" w:type="dxa"/>
            <w:gridSpan w:val="3"/>
            <w:shd w:val="clear" w:color="auto" w:fill="B8CCE4" w:themeFill="accent1" w:themeFillTint="66"/>
            <w:tcMar>
              <w:top w:w="0" w:type="dxa"/>
              <w:left w:w="108" w:type="dxa"/>
              <w:bottom w:w="0" w:type="dxa"/>
              <w:right w:w="108" w:type="dxa"/>
            </w:tcMar>
          </w:tcPr>
          <w:p w14:paraId="7CAC83B0"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 xml:space="preserve">Funding </w:t>
            </w:r>
          </w:p>
        </w:tc>
        <w:tc>
          <w:tcPr>
            <w:tcW w:w="1170" w:type="dxa"/>
            <w:shd w:val="clear" w:color="auto" w:fill="B8CCE4" w:themeFill="accent1" w:themeFillTint="66"/>
            <w:tcMar>
              <w:top w:w="0" w:type="dxa"/>
              <w:left w:w="108" w:type="dxa"/>
              <w:bottom w:w="0" w:type="dxa"/>
              <w:right w:w="108" w:type="dxa"/>
            </w:tcMar>
          </w:tcPr>
          <w:p w14:paraId="0144EE27"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080" w:type="dxa"/>
            <w:shd w:val="clear" w:color="auto" w:fill="B8CCE4" w:themeFill="accent1" w:themeFillTint="66"/>
            <w:tcMar>
              <w:top w:w="0" w:type="dxa"/>
              <w:left w:w="108" w:type="dxa"/>
              <w:bottom w:w="0" w:type="dxa"/>
              <w:right w:w="108" w:type="dxa"/>
            </w:tcMar>
          </w:tcPr>
          <w:p w14:paraId="4C710158"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70" w:type="dxa"/>
            <w:shd w:val="clear" w:color="auto" w:fill="B8CCE4" w:themeFill="accent1" w:themeFillTint="66"/>
            <w:tcMar>
              <w:top w:w="0" w:type="dxa"/>
              <w:left w:w="108" w:type="dxa"/>
              <w:bottom w:w="0" w:type="dxa"/>
              <w:right w:w="108" w:type="dxa"/>
            </w:tcMar>
          </w:tcPr>
          <w:p w14:paraId="264D692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47" w:type="dxa"/>
            <w:shd w:val="clear" w:color="auto" w:fill="B8CCE4" w:themeFill="accent1" w:themeFillTint="66"/>
          </w:tcPr>
          <w:p w14:paraId="4122E94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03" w:type="dxa"/>
            <w:shd w:val="clear" w:color="auto" w:fill="B8CCE4" w:themeFill="accent1" w:themeFillTint="66"/>
          </w:tcPr>
          <w:p w14:paraId="02584CF9"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Pr>
          <w:p w14:paraId="3D24FE85"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1100" w:type="dxa"/>
            <w:shd w:val="clear" w:color="auto" w:fill="B8CCE4" w:themeFill="accent1" w:themeFillTint="66"/>
            <w:tcMar>
              <w:top w:w="0" w:type="dxa"/>
              <w:left w:w="108" w:type="dxa"/>
              <w:bottom w:w="0" w:type="dxa"/>
              <w:right w:w="108" w:type="dxa"/>
            </w:tcMar>
          </w:tcPr>
          <w:p w14:paraId="02C70C54" w14:textId="0D70D841"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312B1609" w14:textId="77777777" w:rsidTr="00124F54">
        <w:tc>
          <w:tcPr>
            <w:tcW w:w="447" w:type="dxa"/>
            <w:shd w:val="clear" w:color="auto" w:fill="auto"/>
            <w:tcMar>
              <w:top w:w="0" w:type="dxa"/>
              <w:left w:w="108" w:type="dxa"/>
              <w:bottom w:w="0" w:type="dxa"/>
              <w:right w:w="108" w:type="dxa"/>
            </w:tcMar>
          </w:tcPr>
          <w:p w14:paraId="4CF1F534" w14:textId="7F583F5D" w:rsidR="00124F54" w:rsidRPr="00662D7F" w:rsidRDefault="00124F54" w:rsidP="004E01AB">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13</w:t>
            </w:r>
          </w:p>
        </w:tc>
        <w:tc>
          <w:tcPr>
            <w:tcW w:w="2520" w:type="dxa"/>
            <w:gridSpan w:val="2"/>
            <w:shd w:val="clear" w:color="auto" w:fill="auto"/>
          </w:tcPr>
          <w:p w14:paraId="7958A12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CAPEX funding from Cabinet</w:t>
            </w:r>
          </w:p>
        </w:tc>
        <w:tc>
          <w:tcPr>
            <w:tcW w:w="1170" w:type="dxa"/>
            <w:shd w:val="clear" w:color="auto" w:fill="auto"/>
            <w:tcMar>
              <w:top w:w="0" w:type="dxa"/>
              <w:left w:w="108" w:type="dxa"/>
              <w:bottom w:w="0" w:type="dxa"/>
              <w:right w:w="108" w:type="dxa"/>
            </w:tcMar>
          </w:tcPr>
          <w:p w14:paraId="582B707E"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15878072"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0A5753C2"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41A96EB9"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21D0816F"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25B8D7AA"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5334F1BF" w14:textId="4F45040A"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4ADBF0B8" w14:textId="77777777" w:rsidTr="00124F54">
        <w:tc>
          <w:tcPr>
            <w:tcW w:w="447" w:type="dxa"/>
            <w:shd w:val="clear" w:color="auto" w:fill="auto"/>
            <w:tcMar>
              <w:top w:w="0" w:type="dxa"/>
              <w:left w:w="108" w:type="dxa"/>
              <w:bottom w:w="0" w:type="dxa"/>
              <w:right w:w="108" w:type="dxa"/>
            </w:tcMar>
          </w:tcPr>
          <w:p w14:paraId="5CF93574" w14:textId="1983CB97" w:rsidR="00124F54" w:rsidRPr="00662D7F" w:rsidRDefault="00124F54" w:rsidP="004E01AB">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14</w:t>
            </w:r>
          </w:p>
        </w:tc>
        <w:tc>
          <w:tcPr>
            <w:tcW w:w="2520" w:type="dxa"/>
            <w:gridSpan w:val="2"/>
            <w:shd w:val="clear" w:color="auto" w:fill="auto"/>
          </w:tcPr>
          <w:p w14:paraId="5F848957"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OPEX funding from Cabinet</w:t>
            </w:r>
          </w:p>
        </w:tc>
        <w:tc>
          <w:tcPr>
            <w:tcW w:w="1170" w:type="dxa"/>
            <w:shd w:val="clear" w:color="auto" w:fill="auto"/>
            <w:tcMar>
              <w:top w:w="0" w:type="dxa"/>
              <w:left w:w="108" w:type="dxa"/>
              <w:bottom w:w="0" w:type="dxa"/>
              <w:right w:w="108" w:type="dxa"/>
            </w:tcMar>
          </w:tcPr>
          <w:p w14:paraId="7A95C583"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5EC73CE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1C78761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36E0CBC1"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0EEFDFC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234F7703"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5457E43E" w14:textId="3F365B0A"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11823140" w14:textId="77777777" w:rsidTr="00124F54">
        <w:tc>
          <w:tcPr>
            <w:tcW w:w="447" w:type="dxa"/>
            <w:shd w:val="clear" w:color="auto" w:fill="auto"/>
            <w:tcMar>
              <w:top w:w="0" w:type="dxa"/>
              <w:left w:w="108" w:type="dxa"/>
              <w:bottom w:w="0" w:type="dxa"/>
              <w:right w:w="108" w:type="dxa"/>
            </w:tcMar>
          </w:tcPr>
          <w:p w14:paraId="72AEA6A5" w14:textId="020ADB2C" w:rsidR="00124F54" w:rsidRPr="00662D7F" w:rsidRDefault="00124F54" w:rsidP="004E01AB">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15</w:t>
            </w:r>
          </w:p>
        </w:tc>
        <w:tc>
          <w:tcPr>
            <w:tcW w:w="2520" w:type="dxa"/>
            <w:gridSpan w:val="2"/>
            <w:shd w:val="clear" w:color="auto" w:fill="auto"/>
          </w:tcPr>
          <w:p w14:paraId="313C060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Third party funding (CAPEX if any)</w:t>
            </w:r>
          </w:p>
        </w:tc>
        <w:tc>
          <w:tcPr>
            <w:tcW w:w="1170" w:type="dxa"/>
            <w:shd w:val="clear" w:color="auto" w:fill="auto"/>
            <w:tcMar>
              <w:top w:w="0" w:type="dxa"/>
              <w:left w:w="108" w:type="dxa"/>
              <w:bottom w:w="0" w:type="dxa"/>
              <w:right w:w="108" w:type="dxa"/>
            </w:tcMar>
          </w:tcPr>
          <w:p w14:paraId="66C0C8CF"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0CE48DDC"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3722F089"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2BFAAD5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739A43B9"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0FF227AB"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527299C6" w14:textId="3A95628A"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44043963" w14:textId="77777777" w:rsidTr="00124F54">
        <w:tc>
          <w:tcPr>
            <w:tcW w:w="447" w:type="dxa"/>
            <w:shd w:val="clear" w:color="auto" w:fill="auto"/>
            <w:tcMar>
              <w:top w:w="0" w:type="dxa"/>
              <w:left w:w="108" w:type="dxa"/>
              <w:bottom w:w="0" w:type="dxa"/>
              <w:right w:w="108" w:type="dxa"/>
            </w:tcMar>
          </w:tcPr>
          <w:p w14:paraId="4AA82271" w14:textId="51E4EDA0" w:rsidR="00124F54" w:rsidRPr="00662D7F" w:rsidRDefault="00124F54" w:rsidP="004E01AB">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16</w:t>
            </w:r>
          </w:p>
        </w:tc>
        <w:tc>
          <w:tcPr>
            <w:tcW w:w="2520" w:type="dxa"/>
            <w:gridSpan w:val="2"/>
            <w:shd w:val="clear" w:color="auto" w:fill="auto"/>
          </w:tcPr>
          <w:p w14:paraId="2F3E19C0" w14:textId="4C8AAF11" w:rsidR="00124F54" w:rsidRPr="00662D7F" w:rsidRDefault="00124F54" w:rsidP="00E50FC2">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Third party funding (OPEX if any)</w:t>
            </w:r>
          </w:p>
        </w:tc>
        <w:tc>
          <w:tcPr>
            <w:tcW w:w="1170" w:type="dxa"/>
            <w:shd w:val="clear" w:color="auto" w:fill="auto"/>
            <w:tcMar>
              <w:top w:w="0" w:type="dxa"/>
              <w:left w:w="108" w:type="dxa"/>
              <w:bottom w:w="0" w:type="dxa"/>
              <w:right w:w="108" w:type="dxa"/>
            </w:tcMar>
          </w:tcPr>
          <w:p w14:paraId="7C6EA64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080" w:type="dxa"/>
            <w:shd w:val="clear" w:color="auto" w:fill="auto"/>
            <w:tcMar>
              <w:top w:w="0" w:type="dxa"/>
              <w:left w:w="108" w:type="dxa"/>
              <w:bottom w:w="0" w:type="dxa"/>
              <w:right w:w="108" w:type="dxa"/>
            </w:tcMar>
          </w:tcPr>
          <w:p w14:paraId="3BEDCF3B"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70" w:type="dxa"/>
            <w:shd w:val="clear" w:color="auto" w:fill="auto"/>
            <w:tcMar>
              <w:top w:w="0" w:type="dxa"/>
              <w:left w:w="108" w:type="dxa"/>
              <w:bottom w:w="0" w:type="dxa"/>
              <w:right w:w="108" w:type="dxa"/>
            </w:tcMar>
          </w:tcPr>
          <w:p w14:paraId="2D33D16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47" w:type="dxa"/>
          </w:tcPr>
          <w:p w14:paraId="6CE3B04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03" w:type="dxa"/>
          </w:tcPr>
          <w:p w14:paraId="25D161E6"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tcPr>
          <w:p w14:paraId="10B47E12"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1100" w:type="dxa"/>
            <w:shd w:val="clear" w:color="auto" w:fill="auto"/>
            <w:tcMar>
              <w:top w:w="0" w:type="dxa"/>
              <w:left w:w="108" w:type="dxa"/>
              <w:bottom w:w="0" w:type="dxa"/>
              <w:right w:w="108" w:type="dxa"/>
            </w:tcMar>
          </w:tcPr>
          <w:p w14:paraId="37F4C3B1" w14:textId="57E8954D"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r w:rsidR="00124F54" w:rsidRPr="00662D7F" w14:paraId="40539E26" w14:textId="77777777" w:rsidTr="00124F54">
        <w:tc>
          <w:tcPr>
            <w:tcW w:w="447" w:type="dxa"/>
            <w:shd w:val="clear" w:color="auto" w:fill="auto"/>
            <w:tcMar>
              <w:top w:w="0" w:type="dxa"/>
              <w:left w:w="108" w:type="dxa"/>
              <w:bottom w:w="0" w:type="dxa"/>
              <w:right w:w="108" w:type="dxa"/>
            </w:tcMar>
          </w:tcPr>
          <w:p w14:paraId="711A6DDE" w14:textId="1481300A" w:rsidR="00124F54" w:rsidRPr="00662D7F" w:rsidRDefault="00124F54" w:rsidP="004E01AB">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17</w:t>
            </w:r>
          </w:p>
        </w:tc>
        <w:tc>
          <w:tcPr>
            <w:tcW w:w="2520" w:type="dxa"/>
            <w:gridSpan w:val="2"/>
            <w:shd w:val="clear" w:color="auto" w:fill="auto"/>
          </w:tcPr>
          <w:p w14:paraId="1DF5D4DD"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 xml:space="preserve">Total funding </w:t>
            </w:r>
          </w:p>
        </w:tc>
        <w:tc>
          <w:tcPr>
            <w:tcW w:w="1170" w:type="dxa"/>
            <w:shd w:val="clear" w:color="auto" w:fill="auto"/>
            <w:tcMar>
              <w:top w:w="0" w:type="dxa"/>
              <w:left w:w="108" w:type="dxa"/>
              <w:bottom w:w="0" w:type="dxa"/>
              <w:right w:w="108" w:type="dxa"/>
            </w:tcMar>
          </w:tcPr>
          <w:p w14:paraId="7AF3D575"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1080" w:type="dxa"/>
            <w:shd w:val="clear" w:color="auto" w:fill="auto"/>
            <w:tcMar>
              <w:top w:w="0" w:type="dxa"/>
              <w:left w:w="108" w:type="dxa"/>
              <w:bottom w:w="0" w:type="dxa"/>
              <w:right w:w="108" w:type="dxa"/>
            </w:tcMar>
          </w:tcPr>
          <w:p w14:paraId="7750EC07"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1170" w:type="dxa"/>
            <w:shd w:val="clear" w:color="auto" w:fill="auto"/>
            <w:tcMar>
              <w:top w:w="0" w:type="dxa"/>
              <w:left w:w="108" w:type="dxa"/>
              <w:bottom w:w="0" w:type="dxa"/>
              <w:right w:w="108" w:type="dxa"/>
            </w:tcMar>
          </w:tcPr>
          <w:p w14:paraId="767BB290"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1147" w:type="dxa"/>
          </w:tcPr>
          <w:p w14:paraId="5108B59F"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903" w:type="dxa"/>
          </w:tcPr>
          <w:p w14:paraId="26183B78"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1100" w:type="dxa"/>
          </w:tcPr>
          <w:p w14:paraId="1C0D2A07"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c>
          <w:tcPr>
            <w:tcW w:w="1100" w:type="dxa"/>
            <w:shd w:val="clear" w:color="auto" w:fill="auto"/>
            <w:tcMar>
              <w:top w:w="0" w:type="dxa"/>
              <w:left w:w="108" w:type="dxa"/>
              <w:bottom w:w="0" w:type="dxa"/>
              <w:right w:w="108" w:type="dxa"/>
            </w:tcMar>
          </w:tcPr>
          <w:p w14:paraId="027E3F6B" w14:textId="77553CDF"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p>
        </w:tc>
      </w:tr>
      <w:tr w:rsidR="00124F54" w:rsidRPr="00662D7F" w14:paraId="5021D781" w14:textId="77777777" w:rsidTr="00124F54">
        <w:tc>
          <w:tcPr>
            <w:tcW w:w="1100" w:type="dxa"/>
            <w:gridSpan w:val="2"/>
            <w:shd w:val="clear" w:color="auto" w:fill="B8CCE4" w:themeFill="accent1" w:themeFillTint="66"/>
          </w:tcPr>
          <w:p w14:paraId="129B952D"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p>
        </w:tc>
        <w:tc>
          <w:tcPr>
            <w:tcW w:w="9537" w:type="dxa"/>
            <w:gridSpan w:val="8"/>
            <w:shd w:val="clear" w:color="auto" w:fill="B8CCE4" w:themeFill="accent1" w:themeFillTint="66"/>
          </w:tcPr>
          <w:p w14:paraId="62E6ED13" w14:textId="4012217D"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Affordability Assessment</w:t>
            </w:r>
          </w:p>
        </w:tc>
      </w:tr>
      <w:tr w:rsidR="00124F54" w:rsidRPr="00662D7F" w14:paraId="30329312" w14:textId="77777777" w:rsidTr="00124F54">
        <w:tc>
          <w:tcPr>
            <w:tcW w:w="447" w:type="dxa"/>
            <w:shd w:val="clear" w:color="auto" w:fill="auto"/>
            <w:tcMar>
              <w:top w:w="0" w:type="dxa"/>
              <w:left w:w="108" w:type="dxa"/>
              <w:bottom w:w="0" w:type="dxa"/>
              <w:right w:w="108" w:type="dxa"/>
            </w:tcMar>
            <w:hideMark/>
          </w:tcPr>
          <w:p w14:paraId="3D555564" w14:textId="563CA8BD" w:rsidR="00124F54" w:rsidRPr="00662D7F" w:rsidRDefault="00124F54" w:rsidP="004E01AB">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18</w:t>
            </w:r>
          </w:p>
        </w:tc>
        <w:tc>
          <w:tcPr>
            <w:tcW w:w="2520" w:type="dxa"/>
            <w:gridSpan w:val="2"/>
            <w:shd w:val="clear" w:color="auto" w:fill="auto"/>
            <w:tcMar>
              <w:top w:w="0" w:type="dxa"/>
              <w:left w:w="108" w:type="dxa"/>
              <w:bottom w:w="0" w:type="dxa"/>
              <w:right w:w="108" w:type="dxa"/>
            </w:tcMar>
            <w:hideMark/>
          </w:tcPr>
          <w:p w14:paraId="0DB9BBE4"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b/>
                <w:bCs/>
                <w:sz w:val="18"/>
                <w:szCs w:val="20"/>
                <w:lang w:val="en-GB" w:eastAsia="en-GB"/>
              </w:rPr>
              <w:t>Shortfall/Overage CAPEX (CAPEX Costs – Total CAPEX Funding</w:t>
            </w:r>
            <w:r w:rsidRPr="00662D7F">
              <w:rPr>
                <w:rFonts w:eastAsia="Times New Roman" w:cs="Times New Roman"/>
                <w:sz w:val="18"/>
                <w:szCs w:val="20"/>
                <w:lang w:val="en-GB" w:eastAsia="en-GB"/>
              </w:rPr>
              <w:t>)</w:t>
            </w:r>
          </w:p>
        </w:tc>
        <w:tc>
          <w:tcPr>
            <w:tcW w:w="1170" w:type="dxa"/>
            <w:shd w:val="clear" w:color="auto" w:fill="auto"/>
            <w:tcMar>
              <w:top w:w="0" w:type="dxa"/>
              <w:left w:w="108" w:type="dxa"/>
              <w:bottom w:w="0" w:type="dxa"/>
              <w:right w:w="108" w:type="dxa"/>
            </w:tcMar>
          </w:tcPr>
          <w:p w14:paraId="2969D626"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080" w:type="dxa"/>
            <w:shd w:val="clear" w:color="auto" w:fill="auto"/>
            <w:tcMar>
              <w:top w:w="0" w:type="dxa"/>
              <w:left w:w="108" w:type="dxa"/>
              <w:bottom w:w="0" w:type="dxa"/>
              <w:right w:w="108" w:type="dxa"/>
            </w:tcMar>
          </w:tcPr>
          <w:p w14:paraId="5C492BBF"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70" w:type="dxa"/>
            <w:shd w:val="clear" w:color="auto" w:fill="auto"/>
            <w:tcMar>
              <w:top w:w="0" w:type="dxa"/>
              <w:left w:w="108" w:type="dxa"/>
              <w:bottom w:w="0" w:type="dxa"/>
              <w:right w:w="108" w:type="dxa"/>
            </w:tcMar>
          </w:tcPr>
          <w:p w14:paraId="7E202436"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47" w:type="dxa"/>
          </w:tcPr>
          <w:p w14:paraId="11861AC5"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903" w:type="dxa"/>
          </w:tcPr>
          <w:p w14:paraId="00634E87"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00" w:type="dxa"/>
          </w:tcPr>
          <w:p w14:paraId="776DC2DB"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00" w:type="dxa"/>
            <w:shd w:val="clear" w:color="auto" w:fill="auto"/>
            <w:tcMar>
              <w:top w:w="0" w:type="dxa"/>
              <w:left w:w="108" w:type="dxa"/>
              <w:bottom w:w="0" w:type="dxa"/>
              <w:right w:w="108" w:type="dxa"/>
            </w:tcMar>
          </w:tcPr>
          <w:p w14:paraId="321A260D" w14:textId="75B68DE0"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r>
      <w:tr w:rsidR="00124F54" w:rsidRPr="00662D7F" w14:paraId="71A9BEFB" w14:textId="77777777" w:rsidTr="00124F54">
        <w:tc>
          <w:tcPr>
            <w:tcW w:w="447" w:type="dxa"/>
            <w:shd w:val="clear" w:color="auto" w:fill="auto"/>
            <w:tcMar>
              <w:top w:w="0" w:type="dxa"/>
              <w:left w:w="108" w:type="dxa"/>
              <w:bottom w:w="0" w:type="dxa"/>
              <w:right w:w="108" w:type="dxa"/>
            </w:tcMar>
          </w:tcPr>
          <w:p w14:paraId="1F40E4EB" w14:textId="6AFA2788" w:rsidR="00124F54" w:rsidRPr="00662D7F" w:rsidRDefault="00124F54" w:rsidP="004E01AB">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19</w:t>
            </w:r>
          </w:p>
        </w:tc>
        <w:tc>
          <w:tcPr>
            <w:tcW w:w="2520" w:type="dxa"/>
            <w:gridSpan w:val="2"/>
            <w:shd w:val="clear" w:color="auto" w:fill="auto"/>
            <w:tcMar>
              <w:top w:w="0" w:type="dxa"/>
              <w:left w:w="108" w:type="dxa"/>
              <w:bottom w:w="0" w:type="dxa"/>
              <w:right w:w="108" w:type="dxa"/>
            </w:tcMar>
          </w:tcPr>
          <w:p w14:paraId="179ADADF"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Shortfall/Overage OPEX (OPEX Costs – Total OPEX Funding</w:t>
            </w:r>
            <w:r w:rsidRPr="00662D7F">
              <w:rPr>
                <w:rFonts w:eastAsia="Times New Roman" w:cs="Times New Roman"/>
                <w:sz w:val="18"/>
                <w:szCs w:val="20"/>
                <w:lang w:val="en-GB" w:eastAsia="en-GB"/>
              </w:rPr>
              <w:t>)</w:t>
            </w:r>
          </w:p>
        </w:tc>
        <w:tc>
          <w:tcPr>
            <w:tcW w:w="1170" w:type="dxa"/>
            <w:shd w:val="clear" w:color="auto" w:fill="auto"/>
            <w:tcMar>
              <w:top w:w="0" w:type="dxa"/>
              <w:left w:w="108" w:type="dxa"/>
              <w:bottom w:w="0" w:type="dxa"/>
              <w:right w:w="108" w:type="dxa"/>
            </w:tcMar>
          </w:tcPr>
          <w:p w14:paraId="2ACB6C23"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080" w:type="dxa"/>
            <w:shd w:val="clear" w:color="auto" w:fill="auto"/>
            <w:tcMar>
              <w:top w:w="0" w:type="dxa"/>
              <w:left w:w="108" w:type="dxa"/>
              <w:bottom w:w="0" w:type="dxa"/>
              <w:right w:w="108" w:type="dxa"/>
            </w:tcMar>
          </w:tcPr>
          <w:p w14:paraId="59004D5C"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70" w:type="dxa"/>
            <w:shd w:val="clear" w:color="auto" w:fill="auto"/>
            <w:tcMar>
              <w:top w:w="0" w:type="dxa"/>
              <w:left w:w="108" w:type="dxa"/>
              <w:bottom w:w="0" w:type="dxa"/>
              <w:right w:w="108" w:type="dxa"/>
            </w:tcMar>
          </w:tcPr>
          <w:p w14:paraId="7BA4A9AB"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47" w:type="dxa"/>
          </w:tcPr>
          <w:p w14:paraId="6699DF34"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903" w:type="dxa"/>
          </w:tcPr>
          <w:p w14:paraId="29A337DF"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00" w:type="dxa"/>
          </w:tcPr>
          <w:p w14:paraId="53AF446A" w14:textId="77777777"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c>
          <w:tcPr>
            <w:tcW w:w="1100" w:type="dxa"/>
            <w:shd w:val="clear" w:color="auto" w:fill="auto"/>
            <w:tcMar>
              <w:top w:w="0" w:type="dxa"/>
              <w:left w:w="108" w:type="dxa"/>
              <w:bottom w:w="0" w:type="dxa"/>
              <w:right w:w="108" w:type="dxa"/>
            </w:tcMar>
          </w:tcPr>
          <w:p w14:paraId="770E10DC" w14:textId="48D94EC2" w:rsidR="00124F54" w:rsidRPr="00662D7F" w:rsidRDefault="00124F54" w:rsidP="00A2394C">
            <w:pPr>
              <w:suppressAutoHyphens/>
              <w:autoSpaceDN w:val="0"/>
              <w:spacing w:after="0" w:line="286" w:lineRule="auto"/>
              <w:textAlignment w:val="baseline"/>
              <w:rPr>
                <w:rFonts w:eastAsia="Times New Roman" w:cs="Times New Roman"/>
                <w:szCs w:val="24"/>
                <w:lang w:val="en-GB" w:eastAsia="en-GB"/>
              </w:rPr>
            </w:pPr>
          </w:p>
        </w:tc>
      </w:tr>
    </w:tbl>
    <w:p w14:paraId="550AF182" w14:textId="77777777" w:rsidR="00D00585" w:rsidRPr="00662D7F" w:rsidRDefault="00D00585" w:rsidP="007120E3">
      <w:pPr>
        <w:suppressAutoHyphens/>
        <w:autoSpaceDN w:val="0"/>
        <w:spacing w:after="0" w:line="286" w:lineRule="auto"/>
        <w:textAlignment w:val="baseline"/>
        <w:rPr>
          <w:rFonts w:eastAsia="Times New Roman" w:cs="Times New Roman"/>
          <w:b/>
          <w:szCs w:val="24"/>
          <w:lang w:val="en-GB" w:eastAsia="en-GB"/>
        </w:rPr>
      </w:pPr>
    </w:p>
    <w:p w14:paraId="4F36B748" w14:textId="77777777" w:rsidR="007120E3" w:rsidRPr="00662D7F" w:rsidRDefault="007120E3" w:rsidP="007120E3">
      <w:pPr>
        <w:suppressAutoHyphens/>
        <w:autoSpaceDN w:val="0"/>
        <w:spacing w:after="0" w:line="286" w:lineRule="auto"/>
        <w:textAlignment w:val="baseline"/>
        <w:rPr>
          <w:rFonts w:eastAsia="Times New Roman" w:cs="Times New Roman"/>
          <w:b/>
          <w:szCs w:val="24"/>
          <w:lang w:val="en-GB" w:eastAsia="en-GB"/>
        </w:rPr>
      </w:pPr>
      <w:r w:rsidRPr="00662D7F">
        <w:rPr>
          <w:rFonts w:eastAsia="Times New Roman" w:cs="Times New Roman"/>
          <w:b/>
          <w:szCs w:val="24"/>
          <w:lang w:val="en-GB" w:eastAsia="en-GB"/>
        </w:rPr>
        <w:t>Revenue Generation</w:t>
      </w:r>
    </w:p>
    <w:p w14:paraId="56D2471D" w14:textId="32D48A9B" w:rsidR="00D00585" w:rsidRPr="00662D7F" w:rsidRDefault="00D00585" w:rsidP="007120E3">
      <w:pPr>
        <w:suppressAutoHyphens/>
        <w:autoSpaceDN w:val="0"/>
        <w:spacing w:after="0" w:line="286" w:lineRule="auto"/>
        <w:textAlignment w:val="baseline"/>
        <w:rPr>
          <w:rFonts w:eastAsia="Times New Roman" w:cs="Times New Roman"/>
          <w:i/>
          <w:szCs w:val="24"/>
          <w:lang w:val="en-GB" w:eastAsia="en-GB"/>
        </w:rPr>
      </w:pPr>
      <w:r w:rsidRPr="00662D7F">
        <w:rPr>
          <w:rFonts w:eastAsia="Times New Roman" w:cs="Times New Roman"/>
          <w:i/>
          <w:szCs w:val="24"/>
          <w:lang w:val="en-GB" w:eastAsia="en-GB"/>
        </w:rPr>
        <w:t>&lt;Provide an explanation and any calculations used to determine revenues</w:t>
      </w:r>
      <w:r w:rsidR="001E3C9E" w:rsidRPr="00662D7F">
        <w:rPr>
          <w:rFonts w:eastAsia="Times New Roman" w:cs="Times New Roman"/>
          <w:i/>
          <w:szCs w:val="24"/>
          <w:lang w:val="en-GB" w:eastAsia="en-GB"/>
        </w:rPr>
        <w:t>.</w:t>
      </w:r>
      <w:r w:rsidRPr="00662D7F">
        <w:rPr>
          <w:rFonts w:eastAsia="Times New Roman" w:cs="Times New Roman"/>
          <w:i/>
          <w:szCs w:val="24"/>
          <w:lang w:val="en-GB" w:eastAsia="en-GB"/>
        </w:rPr>
        <w:t xml:space="preserve">&gt; </w:t>
      </w:r>
    </w:p>
    <w:p w14:paraId="4BA45B9E" w14:textId="6265E840" w:rsidR="005B2D43" w:rsidRPr="00662D7F" w:rsidRDefault="00D00585" w:rsidP="005B2D43">
      <w:pPr>
        <w:pStyle w:val="Heading-Appendix"/>
        <w:spacing w:line="286" w:lineRule="auto"/>
        <w:rPr>
          <w:rFonts w:asciiTheme="minorHAnsi" w:hAnsiTheme="minorHAnsi"/>
          <w:color w:val="4F81BD" w:themeColor="accent1"/>
          <w:sz w:val="18"/>
          <w:szCs w:val="20"/>
          <w:lang w:val="en-CA"/>
        </w:rPr>
      </w:pPr>
      <w:r w:rsidRPr="00662D7F">
        <w:rPr>
          <w:rFonts w:asciiTheme="minorHAnsi" w:hAnsiTheme="minorHAnsi"/>
          <w:color w:val="4F81BD" w:themeColor="accent1"/>
          <w:sz w:val="18"/>
          <w:szCs w:val="20"/>
          <w:lang w:val="en-CA"/>
        </w:rPr>
        <w:t>Table 7</w:t>
      </w:r>
      <w:r w:rsidR="005B2D43" w:rsidRPr="00662D7F">
        <w:rPr>
          <w:rFonts w:asciiTheme="minorHAnsi" w:hAnsiTheme="minorHAnsi"/>
          <w:color w:val="4F81BD" w:themeColor="accent1"/>
          <w:sz w:val="18"/>
          <w:szCs w:val="20"/>
          <w:lang w:val="en-CA"/>
        </w:rPr>
        <w:t>: Revenue Projections for the Recommended Option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2"/>
        <w:gridCol w:w="3434"/>
        <w:gridCol w:w="923"/>
        <w:gridCol w:w="924"/>
        <w:gridCol w:w="924"/>
        <w:gridCol w:w="923"/>
        <w:gridCol w:w="924"/>
        <w:gridCol w:w="924"/>
        <w:gridCol w:w="924"/>
      </w:tblGrid>
      <w:tr w:rsidR="00124F54" w:rsidRPr="00662D7F" w14:paraId="66E85850" w14:textId="77777777" w:rsidTr="00CD1BBA">
        <w:trPr>
          <w:trHeight w:val="341"/>
          <w:tblHeader/>
        </w:trPr>
        <w:tc>
          <w:tcPr>
            <w:tcW w:w="4016" w:type="dxa"/>
            <w:gridSpan w:val="2"/>
            <w:shd w:val="clear" w:color="auto" w:fill="auto"/>
            <w:tcMar>
              <w:top w:w="0" w:type="dxa"/>
              <w:left w:w="108" w:type="dxa"/>
              <w:bottom w:w="0" w:type="dxa"/>
              <w:right w:w="108" w:type="dxa"/>
            </w:tcMar>
          </w:tcPr>
          <w:p w14:paraId="01223541" w14:textId="77777777" w:rsidR="00124F54" w:rsidRPr="00662D7F" w:rsidRDefault="00124F54" w:rsidP="00A2394C">
            <w:pPr>
              <w:suppressAutoHyphens/>
              <w:autoSpaceDN w:val="0"/>
              <w:spacing w:after="0" w:line="286" w:lineRule="auto"/>
              <w:textAlignment w:val="baseline"/>
              <w:rPr>
                <w:rFonts w:eastAsia="Times New Roman" w:cs="Times New Roman"/>
                <w:b/>
                <w:sz w:val="18"/>
                <w:szCs w:val="20"/>
                <w:lang w:val="en-GB" w:eastAsia="en-GB"/>
              </w:rPr>
            </w:pPr>
            <w:r w:rsidRPr="00662D7F">
              <w:rPr>
                <w:rFonts w:eastAsia="Times New Roman" w:cs="Times New Roman"/>
                <w:b/>
                <w:sz w:val="18"/>
                <w:szCs w:val="20"/>
                <w:lang w:val="en-GB" w:eastAsia="en-GB"/>
              </w:rPr>
              <w:t>Recommended Option</w:t>
            </w:r>
          </w:p>
        </w:tc>
        <w:tc>
          <w:tcPr>
            <w:tcW w:w="923" w:type="dxa"/>
            <w:shd w:val="clear" w:color="auto" w:fill="244061"/>
            <w:tcMar>
              <w:top w:w="0" w:type="dxa"/>
              <w:left w:w="108" w:type="dxa"/>
              <w:bottom w:w="0" w:type="dxa"/>
              <w:right w:w="108" w:type="dxa"/>
            </w:tcMar>
            <w:hideMark/>
          </w:tcPr>
          <w:p w14:paraId="1861A7E7"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1</w:t>
            </w:r>
          </w:p>
        </w:tc>
        <w:tc>
          <w:tcPr>
            <w:tcW w:w="924" w:type="dxa"/>
            <w:shd w:val="clear" w:color="auto" w:fill="244061"/>
            <w:tcMar>
              <w:top w:w="0" w:type="dxa"/>
              <w:left w:w="108" w:type="dxa"/>
              <w:bottom w:w="0" w:type="dxa"/>
              <w:right w:w="108" w:type="dxa"/>
            </w:tcMar>
            <w:hideMark/>
          </w:tcPr>
          <w:p w14:paraId="7572FF9D"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2</w:t>
            </w:r>
          </w:p>
        </w:tc>
        <w:tc>
          <w:tcPr>
            <w:tcW w:w="924" w:type="dxa"/>
            <w:shd w:val="clear" w:color="auto" w:fill="244061"/>
            <w:tcMar>
              <w:top w:w="0" w:type="dxa"/>
              <w:left w:w="108" w:type="dxa"/>
              <w:bottom w:w="0" w:type="dxa"/>
              <w:right w:w="108" w:type="dxa"/>
            </w:tcMar>
            <w:hideMark/>
          </w:tcPr>
          <w:p w14:paraId="57C5264D" w14:textId="77777777"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3</w:t>
            </w:r>
          </w:p>
        </w:tc>
        <w:tc>
          <w:tcPr>
            <w:tcW w:w="923" w:type="dxa"/>
            <w:shd w:val="clear" w:color="auto" w:fill="244061"/>
          </w:tcPr>
          <w:p w14:paraId="33600347" w14:textId="128EE210"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4</w:t>
            </w:r>
          </w:p>
        </w:tc>
        <w:tc>
          <w:tcPr>
            <w:tcW w:w="924" w:type="dxa"/>
            <w:shd w:val="clear" w:color="auto" w:fill="244061"/>
          </w:tcPr>
          <w:p w14:paraId="59FCB191" w14:textId="0E834580"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5</w:t>
            </w:r>
          </w:p>
        </w:tc>
        <w:tc>
          <w:tcPr>
            <w:tcW w:w="924" w:type="dxa"/>
            <w:shd w:val="clear" w:color="auto" w:fill="244061"/>
          </w:tcPr>
          <w:p w14:paraId="7040B8E8" w14:textId="6D641BDD"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Year 6+</w:t>
            </w:r>
          </w:p>
        </w:tc>
        <w:tc>
          <w:tcPr>
            <w:tcW w:w="924" w:type="dxa"/>
            <w:shd w:val="clear" w:color="auto" w:fill="244061"/>
            <w:tcMar>
              <w:top w:w="0" w:type="dxa"/>
              <w:left w:w="108" w:type="dxa"/>
              <w:bottom w:w="0" w:type="dxa"/>
              <w:right w:w="108" w:type="dxa"/>
            </w:tcMar>
            <w:hideMark/>
          </w:tcPr>
          <w:p w14:paraId="415B4EBC" w14:textId="0FB6BB6B" w:rsidR="00124F54" w:rsidRPr="00662D7F" w:rsidRDefault="00124F54" w:rsidP="00A2394C">
            <w:pPr>
              <w:suppressAutoHyphens/>
              <w:autoSpaceDN w:val="0"/>
              <w:spacing w:after="0" w:line="286" w:lineRule="auto"/>
              <w:jc w:val="center"/>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Total</w:t>
            </w:r>
          </w:p>
        </w:tc>
      </w:tr>
      <w:tr w:rsidR="00124F54" w:rsidRPr="00662D7F" w14:paraId="4705D031" w14:textId="77777777" w:rsidTr="00CD1BBA">
        <w:tc>
          <w:tcPr>
            <w:tcW w:w="4016" w:type="dxa"/>
            <w:gridSpan w:val="2"/>
            <w:shd w:val="clear" w:color="auto" w:fill="B8CCE4" w:themeFill="accent1" w:themeFillTint="66"/>
            <w:tcMar>
              <w:top w:w="0" w:type="dxa"/>
              <w:left w:w="108" w:type="dxa"/>
              <w:bottom w:w="0" w:type="dxa"/>
              <w:right w:w="108" w:type="dxa"/>
            </w:tcMar>
            <w:hideMark/>
          </w:tcPr>
          <w:p w14:paraId="7A90E2FB"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r w:rsidRPr="00662D7F">
              <w:rPr>
                <w:rFonts w:eastAsia="Times New Roman" w:cs="Times New Roman"/>
                <w:b/>
                <w:bCs/>
                <w:sz w:val="18"/>
                <w:szCs w:val="20"/>
                <w:lang w:val="en-GB" w:eastAsia="en-GB"/>
              </w:rPr>
              <w:t>Revenues</w:t>
            </w:r>
          </w:p>
        </w:tc>
        <w:tc>
          <w:tcPr>
            <w:tcW w:w="923" w:type="dxa"/>
            <w:shd w:val="clear" w:color="auto" w:fill="B8CCE4" w:themeFill="accent1" w:themeFillTint="66"/>
            <w:tcMar>
              <w:top w:w="0" w:type="dxa"/>
              <w:left w:w="108" w:type="dxa"/>
              <w:bottom w:w="0" w:type="dxa"/>
              <w:right w:w="108" w:type="dxa"/>
            </w:tcMar>
          </w:tcPr>
          <w:p w14:paraId="2360A2EF"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4" w:type="dxa"/>
            <w:shd w:val="clear" w:color="auto" w:fill="B8CCE4" w:themeFill="accent1" w:themeFillTint="66"/>
            <w:tcMar>
              <w:top w:w="0" w:type="dxa"/>
              <w:left w:w="108" w:type="dxa"/>
              <w:bottom w:w="0" w:type="dxa"/>
              <w:right w:w="108" w:type="dxa"/>
            </w:tcMar>
          </w:tcPr>
          <w:p w14:paraId="4D576618"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4" w:type="dxa"/>
            <w:shd w:val="clear" w:color="auto" w:fill="B8CCE4" w:themeFill="accent1" w:themeFillTint="66"/>
            <w:tcMar>
              <w:top w:w="0" w:type="dxa"/>
              <w:left w:w="108" w:type="dxa"/>
              <w:bottom w:w="0" w:type="dxa"/>
              <w:right w:w="108" w:type="dxa"/>
            </w:tcMar>
          </w:tcPr>
          <w:p w14:paraId="2CF47432"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3" w:type="dxa"/>
            <w:shd w:val="clear" w:color="auto" w:fill="B8CCE4" w:themeFill="accent1" w:themeFillTint="66"/>
          </w:tcPr>
          <w:p w14:paraId="641A04ED"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4" w:type="dxa"/>
            <w:shd w:val="clear" w:color="auto" w:fill="B8CCE4" w:themeFill="accent1" w:themeFillTint="66"/>
          </w:tcPr>
          <w:p w14:paraId="5DEA548E" w14:textId="056A8FC4"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4" w:type="dxa"/>
            <w:shd w:val="clear" w:color="auto" w:fill="B8CCE4" w:themeFill="accent1" w:themeFillTint="66"/>
          </w:tcPr>
          <w:p w14:paraId="434BA90A" w14:textId="77777777"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c>
          <w:tcPr>
            <w:tcW w:w="924" w:type="dxa"/>
            <w:shd w:val="clear" w:color="auto" w:fill="B8CCE4" w:themeFill="accent1" w:themeFillTint="66"/>
            <w:tcMar>
              <w:top w:w="0" w:type="dxa"/>
              <w:left w:w="108" w:type="dxa"/>
              <w:bottom w:w="0" w:type="dxa"/>
              <w:right w:w="108" w:type="dxa"/>
            </w:tcMar>
          </w:tcPr>
          <w:p w14:paraId="391A74F6" w14:textId="7E028F98" w:rsidR="00124F54" w:rsidRPr="00662D7F" w:rsidRDefault="00124F54" w:rsidP="00A2394C">
            <w:pPr>
              <w:suppressAutoHyphens/>
              <w:autoSpaceDN w:val="0"/>
              <w:spacing w:after="0" w:line="286" w:lineRule="auto"/>
              <w:textAlignment w:val="baseline"/>
              <w:rPr>
                <w:rFonts w:eastAsia="Times New Roman" w:cs="Times New Roman"/>
                <w:b/>
                <w:bCs/>
                <w:sz w:val="18"/>
                <w:szCs w:val="20"/>
                <w:lang w:val="en-GB" w:eastAsia="en-GB"/>
              </w:rPr>
            </w:pPr>
          </w:p>
        </w:tc>
      </w:tr>
      <w:tr w:rsidR="00124F54" w:rsidRPr="00662D7F" w14:paraId="7990380E" w14:textId="77777777" w:rsidTr="00CD1BBA">
        <w:tc>
          <w:tcPr>
            <w:tcW w:w="582" w:type="dxa"/>
            <w:shd w:val="clear" w:color="auto" w:fill="auto"/>
            <w:tcMar>
              <w:top w:w="0" w:type="dxa"/>
              <w:left w:w="108" w:type="dxa"/>
              <w:bottom w:w="0" w:type="dxa"/>
              <w:right w:w="108" w:type="dxa"/>
            </w:tcMar>
            <w:hideMark/>
          </w:tcPr>
          <w:p w14:paraId="4510C4F0"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1</w:t>
            </w:r>
          </w:p>
        </w:tc>
        <w:tc>
          <w:tcPr>
            <w:tcW w:w="3434" w:type="dxa"/>
            <w:shd w:val="clear" w:color="auto" w:fill="auto"/>
            <w:tcMar>
              <w:top w:w="0" w:type="dxa"/>
              <w:left w:w="108" w:type="dxa"/>
              <w:bottom w:w="0" w:type="dxa"/>
              <w:right w:w="108" w:type="dxa"/>
            </w:tcMar>
            <w:hideMark/>
          </w:tcPr>
          <w:p w14:paraId="2F5FFC90"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r w:rsidRPr="00662D7F">
              <w:rPr>
                <w:rFonts w:eastAsia="Times New Roman" w:cs="Times New Roman"/>
                <w:sz w:val="18"/>
                <w:szCs w:val="20"/>
                <w:lang w:val="en-GB" w:eastAsia="en-GB"/>
              </w:rPr>
              <w:t>Sales and other Revenue</w:t>
            </w:r>
          </w:p>
        </w:tc>
        <w:tc>
          <w:tcPr>
            <w:tcW w:w="923" w:type="dxa"/>
            <w:shd w:val="clear" w:color="auto" w:fill="auto"/>
            <w:tcMar>
              <w:top w:w="0" w:type="dxa"/>
              <w:left w:w="108" w:type="dxa"/>
              <w:bottom w:w="0" w:type="dxa"/>
              <w:right w:w="108" w:type="dxa"/>
            </w:tcMar>
          </w:tcPr>
          <w:p w14:paraId="1068DDD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4" w:type="dxa"/>
            <w:shd w:val="clear" w:color="auto" w:fill="auto"/>
            <w:tcMar>
              <w:top w:w="0" w:type="dxa"/>
              <w:left w:w="108" w:type="dxa"/>
              <w:bottom w:w="0" w:type="dxa"/>
              <w:right w:w="108" w:type="dxa"/>
            </w:tcMar>
          </w:tcPr>
          <w:p w14:paraId="2212ECBA"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4" w:type="dxa"/>
            <w:shd w:val="clear" w:color="auto" w:fill="auto"/>
            <w:tcMar>
              <w:top w:w="0" w:type="dxa"/>
              <w:left w:w="108" w:type="dxa"/>
              <w:bottom w:w="0" w:type="dxa"/>
              <w:right w:w="108" w:type="dxa"/>
            </w:tcMar>
          </w:tcPr>
          <w:p w14:paraId="4B1065D3"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3" w:type="dxa"/>
          </w:tcPr>
          <w:p w14:paraId="78865595"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4" w:type="dxa"/>
          </w:tcPr>
          <w:p w14:paraId="71F5C66B" w14:textId="553BF72D"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4" w:type="dxa"/>
          </w:tcPr>
          <w:p w14:paraId="57B290E8" w14:textId="77777777"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c>
          <w:tcPr>
            <w:tcW w:w="924" w:type="dxa"/>
            <w:shd w:val="clear" w:color="auto" w:fill="auto"/>
            <w:tcMar>
              <w:top w:w="0" w:type="dxa"/>
              <w:left w:w="108" w:type="dxa"/>
              <w:bottom w:w="0" w:type="dxa"/>
              <w:right w:w="108" w:type="dxa"/>
            </w:tcMar>
          </w:tcPr>
          <w:p w14:paraId="4F1F29B7" w14:textId="48A0B0FC" w:rsidR="00124F54" w:rsidRPr="00662D7F" w:rsidRDefault="00124F54" w:rsidP="00A2394C">
            <w:pPr>
              <w:suppressAutoHyphens/>
              <w:autoSpaceDN w:val="0"/>
              <w:spacing w:after="0" w:line="286" w:lineRule="auto"/>
              <w:textAlignment w:val="baseline"/>
              <w:rPr>
                <w:rFonts w:eastAsia="Times New Roman" w:cs="Times New Roman"/>
                <w:sz w:val="18"/>
                <w:szCs w:val="20"/>
                <w:lang w:val="en-GB" w:eastAsia="en-GB"/>
              </w:rPr>
            </w:pPr>
          </w:p>
        </w:tc>
      </w:tr>
    </w:tbl>
    <w:p w14:paraId="24F6A556" w14:textId="77777777" w:rsidR="00184F28" w:rsidRPr="00662D7F" w:rsidRDefault="00184F28" w:rsidP="007120E3">
      <w:pPr>
        <w:suppressAutoHyphens/>
        <w:autoSpaceDN w:val="0"/>
        <w:spacing w:after="0" w:line="286" w:lineRule="auto"/>
        <w:textAlignment w:val="baseline"/>
        <w:rPr>
          <w:rFonts w:eastAsia="Times New Roman" w:cs="Times New Roman"/>
          <w:b/>
          <w:szCs w:val="24"/>
          <w:lang w:val="en-GB" w:eastAsia="en-GB"/>
        </w:rPr>
      </w:pPr>
    </w:p>
    <w:p w14:paraId="794CDF26" w14:textId="15199C49" w:rsidR="005B2D43" w:rsidRPr="00662D7F" w:rsidRDefault="005B2D43" w:rsidP="004E4B43">
      <w:pPr>
        <w:suppressAutoHyphens/>
        <w:autoSpaceDN w:val="0"/>
        <w:spacing w:after="0" w:line="286" w:lineRule="auto"/>
        <w:jc w:val="both"/>
        <w:textAlignment w:val="baseline"/>
        <w:rPr>
          <w:rFonts w:eastAsia="Times New Roman" w:cs="Times New Roman"/>
          <w:b/>
          <w:szCs w:val="24"/>
          <w:lang w:val="en-GB" w:eastAsia="en-GB"/>
        </w:rPr>
      </w:pPr>
      <w:r w:rsidRPr="00662D7F">
        <w:rPr>
          <w:rFonts w:eastAsia="Times New Roman" w:cs="Times New Roman"/>
          <w:b/>
          <w:szCs w:val="24"/>
          <w:lang w:val="en-GB" w:eastAsia="en-GB"/>
        </w:rPr>
        <w:t>Balance Sheet Treatment</w:t>
      </w:r>
    </w:p>
    <w:p w14:paraId="4834B6AE" w14:textId="1ED61CE6" w:rsidR="00184F28" w:rsidRPr="00662D7F" w:rsidRDefault="001122AB" w:rsidP="004E4B43">
      <w:pPr>
        <w:jc w:val="both"/>
        <w:rPr>
          <w:i/>
          <w:sz w:val="20"/>
        </w:rPr>
      </w:pPr>
      <w:r w:rsidRPr="00662D7F">
        <w:rPr>
          <w:i/>
          <w:sz w:val="20"/>
        </w:rPr>
        <w:t xml:space="preserve">&lt;Explain any impacts on the balance sheet of the </w:t>
      </w:r>
      <w:proofErr w:type="spellStart"/>
      <w:r w:rsidRPr="00662D7F">
        <w:rPr>
          <w:i/>
          <w:sz w:val="20"/>
        </w:rPr>
        <w:t>Organisation</w:t>
      </w:r>
      <w:proofErr w:type="spellEnd"/>
      <w:r w:rsidRPr="00662D7F">
        <w:rPr>
          <w:i/>
          <w:sz w:val="20"/>
        </w:rPr>
        <w:t xml:space="preserve"> and how these will be dealt with.&gt;</w:t>
      </w:r>
      <w:r w:rsidR="001E3C9E" w:rsidRPr="00662D7F">
        <w:rPr>
          <w:i/>
          <w:sz w:val="20"/>
        </w:rPr>
        <w:br/>
      </w:r>
    </w:p>
    <w:p w14:paraId="2301BAB3" w14:textId="0C93BE2D" w:rsidR="00115924" w:rsidRPr="00662D7F" w:rsidRDefault="0074131F" w:rsidP="001050A3">
      <w:pPr>
        <w:pStyle w:val="ListParagraph"/>
        <w:numPr>
          <w:ilvl w:val="0"/>
          <w:numId w:val="20"/>
        </w:numPr>
        <w:spacing w:after="0"/>
        <w:jc w:val="both"/>
        <w:rPr>
          <w:b/>
          <w:sz w:val="20"/>
        </w:rPr>
      </w:pPr>
      <w:r w:rsidRPr="00662D7F">
        <w:rPr>
          <w:b/>
          <w:sz w:val="20"/>
        </w:rPr>
        <w:lastRenderedPageBreak/>
        <w:t>DELIVERY ARRANGEMENTS</w:t>
      </w:r>
    </w:p>
    <w:p w14:paraId="146F4D07" w14:textId="358520ED" w:rsidR="001050A3" w:rsidRPr="00662D7F" w:rsidRDefault="001050A3" w:rsidP="001050A3">
      <w:pPr>
        <w:spacing w:after="0"/>
        <w:ind w:left="720"/>
        <w:jc w:val="both"/>
        <w:rPr>
          <w:i/>
          <w:sz w:val="20"/>
        </w:rPr>
      </w:pPr>
      <w:r w:rsidRPr="00662D7F">
        <w:rPr>
          <w:i/>
          <w:sz w:val="20"/>
        </w:rPr>
        <w:t xml:space="preserve">&lt;Describe what arrangements have been put in place to ensure the successful delivery of the </w:t>
      </w:r>
      <w:r w:rsidR="00B62C88" w:rsidRPr="00662D7F">
        <w:rPr>
          <w:i/>
          <w:sz w:val="20"/>
        </w:rPr>
        <w:t xml:space="preserve">procurement </w:t>
      </w:r>
      <w:r w:rsidR="00662D7F" w:rsidRPr="00662D7F">
        <w:rPr>
          <w:i/>
          <w:sz w:val="20"/>
        </w:rPr>
        <w:t>project,</w:t>
      </w:r>
      <w:r w:rsidRPr="00662D7F">
        <w:rPr>
          <w:i/>
          <w:sz w:val="20"/>
        </w:rPr>
        <w:t xml:space="preserve"> including:</w:t>
      </w:r>
    </w:p>
    <w:p w14:paraId="1F31611C" w14:textId="0383EE61" w:rsidR="001050A3" w:rsidRPr="00662D7F" w:rsidRDefault="001050A3" w:rsidP="001050A3">
      <w:pPr>
        <w:pStyle w:val="Heading-Appendix"/>
        <w:spacing w:line="286" w:lineRule="auto"/>
        <w:ind w:left="720" w:firstLine="720"/>
        <w:rPr>
          <w:i/>
          <w:sz w:val="18"/>
          <w:szCs w:val="20"/>
        </w:rPr>
      </w:pPr>
      <w:r w:rsidRPr="00662D7F">
        <w:rPr>
          <w:rFonts w:asciiTheme="minorHAnsi" w:hAnsiTheme="minorHAnsi"/>
          <w:color w:val="4F81BD" w:themeColor="accent1"/>
          <w:sz w:val="18"/>
          <w:szCs w:val="20"/>
          <w:lang w:val="en-CA"/>
        </w:rPr>
        <w:t>Table 8: Summary of Delivery Arrangements</w:t>
      </w:r>
    </w:p>
    <w:tbl>
      <w:tblPr>
        <w:tblStyle w:val="TableGrid"/>
        <w:tblW w:w="9900" w:type="dxa"/>
        <w:tblInd w:w="625" w:type="dxa"/>
        <w:tblLook w:val="04A0" w:firstRow="1" w:lastRow="0" w:firstColumn="1" w:lastColumn="0" w:noHBand="0" w:noVBand="1"/>
      </w:tblPr>
      <w:tblGrid>
        <w:gridCol w:w="2250"/>
        <w:gridCol w:w="7650"/>
      </w:tblGrid>
      <w:tr w:rsidR="001050A3" w:rsidRPr="00662D7F" w14:paraId="776F1DC8" w14:textId="77777777" w:rsidTr="00124F54">
        <w:tc>
          <w:tcPr>
            <w:tcW w:w="2250" w:type="dxa"/>
          </w:tcPr>
          <w:p w14:paraId="44673C20" w14:textId="138A1173" w:rsidR="001050A3" w:rsidRPr="00662D7F" w:rsidRDefault="001050A3" w:rsidP="00A87EE2">
            <w:pPr>
              <w:pStyle w:val="ListParagraph"/>
              <w:ind w:left="0"/>
              <w:jc w:val="both"/>
              <w:rPr>
                <w:b/>
                <w:sz w:val="20"/>
              </w:rPr>
            </w:pPr>
            <w:r w:rsidRPr="00662D7F">
              <w:rPr>
                <w:b/>
                <w:sz w:val="20"/>
              </w:rPr>
              <w:t>Delivery Aspect</w:t>
            </w:r>
          </w:p>
        </w:tc>
        <w:tc>
          <w:tcPr>
            <w:tcW w:w="7650" w:type="dxa"/>
          </w:tcPr>
          <w:p w14:paraId="3CC1F209" w14:textId="25328BED" w:rsidR="001050A3" w:rsidRPr="00662D7F" w:rsidRDefault="001050A3" w:rsidP="00A87EE2">
            <w:pPr>
              <w:pStyle w:val="ListParagraph"/>
              <w:ind w:left="0"/>
              <w:jc w:val="both"/>
              <w:rPr>
                <w:b/>
                <w:sz w:val="20"/>
              </w:rPr>
            </w:pPr>
          </w:p>
        </w:tc>
      </w:tr>
      <w:tr w:rsidR="001050A3" w:rsidRPr="00662D7F" w14:paraId="523232A4" w14:textId="77777777" w:rsidTr="00124F54">
        <w:tc>
          <w:tcPr>
            <w:tcW w:w="2250" w:type="dxa"/>
          </w:tcPr>
          <w:p w14:paraId="7CD66BAD" w14:textId="35A81D3E" w:rsidR="001050A3" w:rsidRPr="00662D7F" w:rsidRDefault="001050A3" w:rsidP="00A87EE2">
            <w:pPr>
              <w:pStyle w:val="ListParagraph"/>
              <w:ind w:left="0"/>
              <w:jc w:val="both"/>
              <w:rPr>
                <w:i/>
                <w:sz w:val="20"/>
              </w:rPr>
            </w:pPr>
            <w:r w:rsidRPr="00662D7F">
              <w:rPr>
                <w:i/>
                <w:sz w:val="20"/>
              </w:rPr>
              <w:t>Contract Manager</w:t>
            </w:r>
          </w:p>
        </w:tc>
        <w:tc>
          <w:tcPr>
            <w:tcW w:w="7650" w:type="dxa"/>
          </w:tcPr>
          <w:p w14:paraId="65DC5EEA" w14:textId="35B9728E" w:rsidR="001050A3" w:rsidRPr="00662D7F" w:rsidRDefault="001050A3" w:rsidP="00A87EE2">
            <w:pPr>
              <w:pStyle w:val="ListParagraph"/>
              <w:ind w:left="0"/>
              <w:jc w:val="both"/>
              <w:rPr>
                <w:i/>
                <w:sz w:val="20"/>
              </w:rPr>
            </w:pPr>
            <w:r w:rsidRPr="00662D7F">
              <w:rPr>
                <w:i/>
                <w:sz w:val="20"/>
              </w:rPr>
              <w:t>&lt;name and position of contract lead&gt;</w:t>
            </w:r>
          </w:p>
        </w:tc>
      </w:tr>
      <w:tr w:rsidR="001050A3" w:rsidRPr="00662D7F" w14:paraId="6CF6CA46" w14:textId="77777777" w:rsidTr="00124F54">
        <w:tc>
          <w:tcPr>
            <w:tcW w:w="2250" w:type="dxa"/>
          </w:tcPr>
          <w:p w14:paraId="6ACD8C2D" w14:textId="6C5C191F" w:rsidR="001050A3" w:rsidRPr="00662D7F" w:rsidRDefault="001050A3" w:rsidP="001050A3">
            <w:pPr>
              <w:pStyle w:val="ListParagraph"/>
              <w:ind w:left="0"/>
              <w:jc w:val="both"/>
              <w:rPr>
                <w:i/>
                <w:sz w:val="20"/>
              </w:rPr>
            </w:pPr>
            <w:r w:rsidRPr="00662D7F">
              <w:rPr>
                <w:i/>
                <w:sz w:val="20"/>
              </w:rPr>
              <w:t xml:space="preserve">Contract Type </w:t>
            </w:r>
          </w:p>
        </w:tc>
        <w:tc>
          <w:tcPr>
            <w:tcW w:w="7650" w:type="dxa"/>
          </w:tcPr>
          <w:p w14:paraId="6C9D6349" w14:textId="243CA736" w:rsidR="001050A3" w:rsidRPr="00662D7F" w:rsidRDefault="001050A3" w:rsidP="001050A3">
            <w:pPr>
              <w:pStyle w:val="ListParagraph"/>
              <w:ind w:left="0"/>
              <w:jc w:val="both"/>
              <w:rPr>
                <w:i/>
                <w:sz w:val="20"/>
              </w:rPr>
            </w:pPr>
            <w:r w:rsidRPr="00662D7F">
              <w:rPr>
                <w:i/>
                <w:sz w:val="20"/>
              </w:rPr>
              <w:t>&lt;CIG Standard or Bespoke?&gt;</w:t>
            </w:r>
          </w:p>
        </w:tc>
      </w:tr>
      <w:tr w:rsidR="001050A3" w:rsidRPr="00662D7F" w14:paraId="60B75603" w14:textId="77777777" w:rsidTr="00124F54">
        <w:tc>
          <w:tcPr>
            <w:tcW w:w="2250" w:type="dxa"/>
          </w:tcPr>
          <w:p w14:paraId="52BAC8DA" w14:textId="450EEB8B" w:rsidR="001050A3" w:rsidRPr="00662D7F" w:rsidRDefault="001050A3" w:rsidP="001050A3">
            <w:pPr>
              <w:pStyle w:val="ListParagraph"/>
              <w:ind w:left="0"/>
              <w:jc w:val="both"/>
              <w:rPr>
                <w:i/>
                <w:sz w:val="20"/>
              </w:rPr>
            </w:pPr>
            <w:r w:rsidRPr="00662D7F">
              <w:rPr>
                <w:i/>
                <w:sz w:val="20"/>
              </w:rPr>
              <w:t>Contract Management Tools</w:t>
            </w:r>
            <w:r w:rsidR="002F4C7F" w:rsidRPr="00662D7F">
              <w:rPr>
                <w:i/>
                <w:sz w:val="20"/>
              </w:rPr>
              <w:t xml:space="preserve"> &lt;modify as needed&gt;</w:t>
            </w:r>
          </w:p>
        </w:tc>
        <w:tc>
          <w:tcPr>
            <w:tcW w:w="7650" w:type="dxa"/>
          </w:tcPr>
          <w:p w14:paraId="1F2ED85F" w14:textId="77777777" w:rsidR="002F4C7F" w:rsidRPr="00662D7F" w:rsidRDefault="001050A3" w:rsidP="002F4C7F">
            <w:pPr>
              <w:pStyle w:val="ListParagraph"/>
              <w:numPr>
                <w:ilvl w:val="0"/>
                <w:numId w:val="23"/>
              </w:numPr>
              <w:jc w:val="both"/>
              <w:rPr>
                <w:i/>
                <w:sz w:val="20"/>
              </w:rPr>
            </w:pPr>
            <w:r w:rsidRPr="00662D7F">
              <w:rPr>
                <w:i/>
                <w:sz w:val="20"/>
              </w:rPr>
              <w:t>CPO Contract Management Toolkit</w:t>
            </w:r>
          </w:p>
          <w:p w14:paraId="5C4B4126" w14:textId="12A92A7A" w:rsidR="001050A3" w:rsidRPr="00662D7F" w:rsidRDefault="001050A3" w:rsidP="002F4C7F">
            <w:pPr>
              <w:pStyle w:val="ListParagraph"/>
              <w:numPr>
                <w:ilvl w:val="0"/>
                <w:numId w:val="23"/>
              </w:numPr>
              <w:jc w:val="both"/>
              <w:rPr>
                <w:i/>
                <w:sz w:val="20"/>
              </w:rPr>
            </w:pPr>
            <w:r w:rsidRPr="00662D7F">
              <w:rPr>
                <w:i/>
                <w:sz w:val="20"/>
              </w:rPr>
              <w:t>Bonfire Contract Module</w:t>
            </w:r>
          </w:p>
          <w:p w14:paraId="1BFF110B" w14:textId="6447E806" w:rsidR="002F4C7F" w:rsidRPr="00662D7F" w:rsidRDefault="002F4C7F" w:rsidP="002F4C7F">
            <w:pPr>
              <w:pStyle w:val="ListParagraph"/>
              <w:numPr>
                <w:ilvl w:val="0"/>
                <w:numId w:val="23"/>
              </w:numPr>
              <w:jc w:val="both"/>
              <w:rPr>
                <w:sz w:val="20"/>
              </w:rPr>
            </w:pPr>
            <w:r w:rsidRPr="00662D7F">
              <w:rPr>
                <w:sz w:val="20"/>
              </w:rPr>
              <w:t>Benefits realization and plans, including benefits register.</w:t>
            </w:r>
          </w:p>
          <w:p w14:paraId="7ECF3A6C" w14:textId="359D1FA0" w:rsidR="002F4C7F" w:rsidRPr="00662D7F" w:rsidRDefault="002F4C7F" w:rsidP="002F4C7F">
            <w:pPr>
              <w:pStyle w:val="ListParagraph"/>
              <w:numPr>
                <w:ilvl w:val="0"/>
                <w:numId w:val="23"/>
              </w:numPr>
              <w:jc w:val="both"/>
              <w:rPr>
                <w:i/>
                <w:sz w:val="20"/>
              </w:rPr>
            </w:pPr>
            <w:r w:rsidRPr="00662D7F">
              <w:rPr>
                <w:sz w:val="20"/>
              </w:rPr>
              <w:t>Risk management arrangements and plans, including risk register.</w:t>
            </w:r>
          </w:p>
          <w:p w14:paraId="64104073" w14:textId="0E4074DB" w:rsidR="002F4C7F" w:rsidRPr="00662D7F" w:rsidRDefault="002F4C7F" w:rsidP="002F4C7F">
            <w:pPr>
              <w:pStyle w:val="ListParagraph"/>
              <w:numPr>
                <w:ilvl w:val="0"/>
                <w:numId w:val="23"/>
              </w:numPr>
              <w:jc w:val="both"/>
              <w:rPr>
                <w:i/>
                <w:sz w:val="20"/>
              </w:rPr>
            </w:pPr>
            <w:r w:rsidRPr="00662D7F">
              <w:rPr>
                <w:i/>
                <w:sz w:val="20"/>
              </w:rPr>
              <w:t>Project assurance arrangements (independent and impartial reviews) at different stages of the project lifespan.</w:t>
            </w:r>
          </w:p>
          <w:p w14:paraId="51EBDE2D" w14:textId="100FFEE0" w:rsidR="001050A3" w:rsidRPr="00662D7F" w:rsidRDefault="001050A3" w:rsidP="002F4C7F">
            <w:pPr>
              <w:pStyle w:val="ListParagraph"/>
              <w:jc w:val="both"/>
              <w:rPr>
                <w:i/>
                <w:sz w:val="20"/>
              </w:rPr>
            </w:pPr>
          </w:p>
        </w:tc>
      </w:tr>
      <w:tr w:rsidR="001050A3" w:rsidRPr="00662D7F" w14:paraId="5ED5B7B5" w14:textId="77777777" w:rsidTr="00124F54">
        <w:tc>
          <w:tcPr>
            <w:tcW w:w="2250" w:type="dxa"/>
          </w:tcPr>
          <w:p w14:paraId="4A994DBB" w14:textId="14514C68" w:rsidR="001050A3" w:rsidRPr="00662D7F" w:rsidRDefault="002F4C7F" w:rsidP="002F4C7F">
            <w:pPr>
              <w:jc w:val="both"/>
              <w:rPr>
                <w:sz w:val="20"/>
              </w:rPr>
            </w:pPr>
            <w:r w:rsidRPr="00662D7F">
              <w:rPr>
                <w:i/>
                <w:sz w:val="20"/>
              </w:rPr>
              <w:t>Post evaluation arrangements and plans</w:t>
            </w:r>
          </w:p>
        </w:tc>
        <w:tc>
          <w:tcPr>
            <w:tcW w:w="7650" w:type="dxa"/>
          </w:tcPr>
          <w:p w14:paraId="42E7E64B" w14:textId="686EFAC0" w:rsidR="002F4C7F" w:rsidRPr="00662D7F" w:rsidRDefault="002F4C7F" w:rsidP="002F4C7F">
            <w:pPr>
              <w:pStyle w:val="ListParagraph"/>
              <w:numPr>
                <w:ilvl w:val="0"/>
                <w:numId w:val="24"/>
              </w:numPr>
              <w:jc w:val="both"/>
              <w:rPr>
                <w:i/>
                <w:sz w:val="20"/>
              </w:rPr>
            </w:pPr>
            <w:r w:rsidRPr="00662D7F">
              <w:rPr>
                <w:i/>
                <w:sz w:val="20"/>
              </w:rPr>
              <w:t xml:space="preserve">Project Closure Report (i.e. to evaluate whether the project has been delivered to time, cost, and </w:t>
            </w:r>
            <w:proofErr w:type="gramStart"/>
            <w:r w:rsidRPr="00662D7F">
              <w:rPr>
                <w:i/>
                <w:sz w:val="20"/>
              </w:rPr>
              <w:t>specifications,  and</w:t>
            </w:r>
            <w:proofErr w:type="gramEnd"/>
            <w:r w:rsidRPr="00662D7F">
              <w:rPr>
                <w:i/>
                <w:sz w:val="20"/>
              </w:rPr>
              <w:t xml:space="preserve"> to identify lessons learned)</w:t>
            </w:r>
          </w:p>
          <w:p w14:paraId="3DCF900A" w14:textId="77777777" w:rsidR="001050A3" w:rsidRPr="00662D7F" w:rsidRDefault="001050A3" w:rsidP="002F4C7F">
            <w:pPr>
              <w:jc w:val="both"/>
              <w:rPr>
                <w:i/>
                <w:sz w:val="20"/>
              </w:rPr>
            </w:pPr>
          </w:p>
        </w:tc>
      </w:tr>
      <w:tr w:rsidR="001050A3" w:rsidRPr="00662D7F" w14:paraId="32F33198" w14:textId="77777777" w:rsidTr="00124F54">
        <w:tc>
          <w:tcPr>
            <w:tcW w:w="2250" w:type="dxa"/>
          </w:tcPr>
          <w:p w14:paraId="4FF98686" w14:textId="10DB4D42" w:rsidR="002F4C7F" w:rsidRPr="00662D7F" w:rsidRDefault="002F4C7F" w:rsidP="002F4C7F">
            <w:pPr>
              <w:jc w:val="both"/>
              <w:rPr>
                <w:sz w:val="20"/>
              </w:rPr>
            </w:pPr>
            <w:r w:rsidRPr="00662D7F">
              <w:rPr>
                <w:i/>
                <w:sz w:val="20"/>
              </w:rPr>
              <w:t>Contingency Plan (if applicable).</w:t>
            </w:r>
          </w:p>
          <w:p w14:paraId="47F5800F" w14:textId="77777777" w:rsidR="001050A3" w:rsidRPr="00662D7F" w:rsidRDefault="001050A3" w:rsidP="002F4C7F">
            <w:pPr>
              <w:jc w:val="both"/>
              <w:rPr>
                <w:sz w:val="20"/>
              </w:rPr>
            </w:pPr>
          </w:p>
        </w:tc>
        <w:tc>
          <w:tcPr>
            <w:tcW w:w="7650" w:type="dxa"/>
          </w:tcPr>
          <w:p w14:paraId="6A1E997D" w14:textId="77777777" w:rsidR="001050A3" w:rsidRPr="00662D7F" w:rsidRDefault="001050A3" w:rsidP="001050A3">
            <w:pPr>
              <w:pStyle w:val="ListParagraph"/>
              <w:ind w:left="0"/>
              <w:jc w:val="both"/>
              <w:rPr>
                <w:i/>
                <w:sz w:val="20"/>
              </w:rPr>
            </w:pPr>
          </w:p>
        </w:tc>
      </w:tr>
    </w:tbl>
    <w:p w14:paraId="565D8373" w14:textId="77777777" w:rsidR="001050A3" w:rsidRPr="00662D7F" w:rsidRDefault="001050A3" w:rsidP="001050A3">
      <w:pPr>
        <w:spacing w:after="0"/>
        <w:jc w:val="both"/>
        <w:rPr>
          <w:b/>
          <w:sz w:val="20"/>
        </w:rPr>
      </w:pPr>
    </w:p>
    <w:p w14:paraId="1EC5CAD4" w14:textId="77777777" w:rsidR="00B62C88" w:rsidRPr="00662D7F" w:rsidRDefault="00B62C88" w:rsidP="00B62C88">
      <w:pPr>
        <w:pStyle w:val="ListParagraph"/>
        <w:spacing w:after="0"/>
        <w:jc w:val="both"/>
        <w:rPr>
          <w:sz w:val="20"/>
        </w:rPr>
      </w:pPr>
      <w:r w:rsidRPr="00662D7F">
        <w:rPr>
          <w:sz w:val="20"/>
        </w:rPr>
        <w:t>&lt;Describe how the goods, works or service will be paid for and risks tied down in the payment mechanism - e.g. pay against milestones, delivery of services, performance, availability, usage.&gt;</w:t>
      </w:r>
    </w:p>
    <w:p w14:paraId="2502E702" w14:textId="77777777" w:rsidR="00B62C88" w:rsidRPr="00662D7F" w:rsidRDefault="00B62C88" w:rsidP="00B62C88">
      <w:pPr>
        <w:spacing w:after="0"/>
        <w:jc w:val="both"/>
        <w:rPr>
          <w:sz w:val="20"/>
        </w:rPr>
      </w:pPr>
    </w:p>
    <w:p w14:paraId="7B64EFD8" w14:textId="77777777" w:rsidR="00B62C88" w:rsidRPr="00662D7F" w:rsidRDefault="00B62C88" w:rsidP="00B62C88">
      <w:pPr>
        <w:pStyle w:val="ListParagraph"/>
        <w:spacing w:after="0"/>
        <w:jc w:val="both"/>
        <w:rPr>
          <w:sz w:val="20"/>
        </w:rPr>
      </w:pPr>
      <w:r w:rsidRPr="00662D7F">
        <w:rPr>
          <w:sz w:val="20"/>
        </w:rPr>
        <w:t>&lt;Explain any legal or personnel implications of the recommended option, if applicable, and how they will be managed.&gt;</w:t>
      </w:r>
    </w:p>
    <w:p w14:paraId="36B44E1D" w14:textId="77777777" w:rsidR="00EA315A" w:rsidRPr="00662D7F" w:rsidRDefault="00EA315A" w:rsidP="00EA315A">
      <w:pPr>
        <w:spacing w:after="0"/>
        <w:jc w:val="both"/>
        <w:rPr>
          <w:sz w:val="20"/>
        </w:rPr>
      </w:pPr>
    </w:p>
    <w:p w14:paraId="4C28B0A1" w14:textId="56962B4F" w:rsidR="00EA315A" w:rsidRPr="00662D7F" w:rsidRDefault="00EA315A" w:rsidP="008A5C9E">
      <w:pPr>
        <w:spacing w:after="0"/>
        <w:jc w:val="both"/>
        <w:rPr>
          <w:b/>
          <w:sz w:val="20"/>
        </w:rPr>
      </w:pPr>
      <w:r w:rsidRPr="00662D7F">
        <w:rPr>
          <w:sz w:val="20"/>
        </w:rPr>
        <w:t>6.</w:t>
      </w:r>
      <w:r w:rsidRPr="00662D7F">
        <w:rPr>
          <w:b/>
          <w:sz w:val="20"/>
        </w:rPr>
        <w:tab/>
        <w:t>LOCAL IMPACT ASSESSMENT</w:t>
      </w:r>
      <w:r w:rsidR="002F4C7F" w:rsidRPr="00662D7F">
        <w:rPr>
          <w:b/>
          <w:sz w:val="20"/>
        </w:rPr>
        <w:t xml:space="preserve"> </w:t>
      </w:r>
      <w:r w:rsidR="002F4C7F" w:rsidRPr="00662D7F">
        <w:rPr>
          <w:i/>
          <w:sz w:val="20"/>
        </w:rPr>
        <w:t>(Compliance with Regulation 20)</w:t>
      </w:r>
    </w:p>
    <w:p w14:paraId="4EA53E62" w14:textId="77777777" w:rsidR="008A5C9E" w:rsidRPr="00662D7F" w:rsidRDefault="008A5C9E" w:rsidP="008A5C9E">
      <w:pPr>
        <w:spacing w:after="0"/>
        <w:jc w:val="both"/>
        <w:rPr>
          <w:b/>
          <w:sz w:val="20"/>
        </w:rPr>
      </w:pPr>
    </w:p>
    <w:tbl>
      <w:tblPr>
        <w:tblW w:w="1038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0"/>
        <w:gridCol w:w="4950"/>
      </w:tblGrid>
      <w:tr w:rsidR="00EA315A" w:rsidRPr="00662D7F" w14:paraId="19083265" w14:textId="77777777" w:rsidTr="00124F54">
        <w:trPr>
          <w:trHeight w:val="493"/>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500CE05D" w14:textId="77777777" w:rsidR="00EA315A" w:rsidRPr="00662D7F" w:rsidRDefault="00EA315A" w:rsidP="00EA315A">
            <w:pPr>
              <w:rPr>
                <w:b/>
                <w:sz w:val="20"/>
                <w:lang w:bidi="en-US"/>
              </w:rPr>
            </w:pPr>
            <w:r w:rsidRPr="00662D7F">
              <w:rPr>
                <w:b/>
                <w:sz w:val="20"/>
                <w:lang w:bidi="en-US"/>
              </w:rPr>
              <w:t>Local and regional markets and suppliers</w:t>
            </w:r>
          </w:p>
        </w:tc>
      </w:tr>
      <w:tr w:rsidR="00EA315A" w:rsidRPr="00662D7F" w14:paraId="049BB374" w14:textId="77777777" w:rsidTr="00124F54">
        <w:trPr>
          <w:trHeight w:val="936"/>
        </w:trPr>
        <w:tc>
          <w:tcPr>
            <w:tcW w:w="5430" w:type="dxa"/>
            <w:tcBorders>
              <w:top w:val="single" w:sz="4" w:space="0" w:color="000000"/>
              <w:left w:val="single" w:sz="4" w:space="0" w:color="000000"/>
              <w:bottom w:val="single" w:sz="4" w:space="0" w:color="000000"/>
              <w:right w:val="single" w:sz="4" w:space="0" w:color="000000"/>
            </w:tcBorders>
            <w:shd w:val="clear" w:color="auto" w:fill="C0C0C0"/>
            <w:hideMark/>
          </w:tcPr>
          <w:p w14:paraId="6A8201AA" w14:textId="6AA6A1AB" w:rsidR="00EA315A" w:rsidRPr="00662D7F" w:rsidRDefault="002F4C7F" w:rsidP="001B35C2">
            <w:pPr>
              <w:rPr>
                <w:sz w:val="20"/>
                <w:lang w:bidi="en-US"/>
              </w:rPr>
            </w:pPr>
            <w:r w:rsidRPr="00662D7F">
              <w:rPr>
                <w:sz w:val="20"/>
                <w:lang w:bidi="en-US"/>
              </w:rPr>
              <w:t>Have</w:t>
            </w:r>
            <w:r w:rsidR="001B35C2" w:rsidRPr="00662D7F">
              <w:rPr>
                <w:sz w:val="20"/>
                <w:lang w:bidi="en-US"/>
              </w:rPr>
              <w:t xml:space="preserve"> any interested </w:t>
            </w:r>
            <w:r w:rsidRPr="00662D7F">
              <w:rPr>
                <w:sz w:val="20"/>
                <w:lang w:bidi="en-US"/>
              </w:rPr>
              <w:t>local vendors been identified</w:t>
            </w:r>
            <w:r w:rsidR="001B35C2" w:rsidRPr="00662D7F">
              <w:rPr>
                <w:sz w:val="20"/>
                <w:lang w:bidi="en-US"/>
              </w:rPr>
              <w:t xml:space="preserve"> and will they be invited to pre-procurement briefings as a group so as to provide an opportunity to clarify the procurement requirements, receive input into the specifications and process and receive questions on specific issues? </w:t>
            </w:r>
            <w:r w:rsidRPr="00662D7F">
              <w:rPr>
                <w:sz w:val="20"/>
                <w:lang w:bidi="en-US"/>
              </w:rPr>
              <w:t xml:space="preserve"> </w:t>
            </w:r>
          </w:p>
        </w:tc>
        <w:tc>
          <w:tcPr>
            <w:tcW w:w="4950" w:type="dxa"/>
            <w:tcBorders>
              <w:top w:val="single" w:sz="4" w:space="0" w:color="000000"/>
              <w:left w:val="single" w:sz="4" w:space="0" w:color="000000"/>
              <w:bottom w:val="single" w:sz="4" w:space="0" w:color="000000"/>
              <w:right w:val="single" w:sz="4" w:space="0" w:color="000000"/>
            </w:tcBorders>
          </w:tcPr>
          <w:p w14:paraId="1886C0B6" w14:textId="77777777" w:rsidR="00EA315A" w:rsidRPr="00662D7F" w:rsidRDefault="00EA315A" w:rsidP="00EA315A">
            <w:pPr>
              <w:rPr>
                <w:sz w:val="20"/>
                <w:lang w:bidi="en-US"/>
              </w:rPr>
            </w:pPr>
          </w:p>
        </w:tc>
      </w:tr>
      <w:tr w:rsidR="00EA315A" w:rsidRPr="00662D7F" w14:paraId="09F89230" w14:textId="77777777" w:rsidTr="00124F54">
        <w:trPr>
          <w:trHeight w:val="496"/>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6440187E" w14:textId="77777777" w:rsidR="00EA315A" w:rsidRPr="00662D7F" w:rsidRDefault="00EA315A" w:rsidP="00EA315A">
            <w:pPr>
              <w:rPr>
                <w:b/>
                <w:sz w:val="20"/>
                <w:lang w:bidi="en-US"/>
              </w:rPr>
            </w:pPr>
            <w:r w:rsidRPr="00662D7F">
              <w:rPr>
                <w:b/>
                <w:sz w:val="20"/>
                <w:lang w:bidi="en-US"/>
              </w:rPr>
              <w:t>Impact on business and local community</w:t>
            </w:r>
          </w:p>
        </w:tc>
      </w:tr>
      <w:tr w:rsidR="00EA315A" w:rsidRPr="00662D7F" w14:paraId="5D7B2FAD" w14:textId="77777777" w:rsidTr="00124F54">
        <w:trPr>
          <w:trHeight w:val="1165"/>
        </w:trPr>
        <w:tc>
          <w:tcPr>
            <w:tcW w:w="5430" w:type="dxa"/>
            <w:tcBorders>
              <w:top w:val="single" w:sz="4" w:space="0" w:color="000000"/>
              <w:left w:val="single" w:sz="4" w:space="0" w:color="000000"/>
              <w:bottom w:val="single" w:sz="4" w:space="0" w:color="000000"/>
              <w:right w:val="single" w:sz="4" w:space="0" w:color="000000"/>
            </w:tcBorders>
            <w:shd w:val="clear" w:color="auto" w:fill="C0C0C0"/>
            <w:hideMark/>
          </w:tcPr>
          <w:p w14:paraId="58A92198" w14:textId="6D6BAC3A" w:rsidR="00EA315A" w:rsidRPr="00662D7F" w:rsidRDefault="001B35C2" w:rsidP="001B35C2">
            <w:pPr>
              <w:rPr>
                <w:sz w:val="20"/>
                <w:lang w:bidi="en-US"/>
              </w:rPr>
            </w:pPr>
            <w:r w:rsidRPr="00662D7F">
              <w:rPr>
                <w:sz w:val="20"/>
                <w:lang w:bidi="en-US"/>
              </w:rPr>
              <w:t>Where there is the possibility of international award, p</w:t>
            </w:r>
            <w:r w:rsidR="00EA315A" w:rsidRPr="00662D7F">
              <w:rPr>
                <w:sz w:val="20"/>
                <w:lang w:bidi="en-US"/>
              </w:rPr>
              <w:t>rovide information on any money</w:t>
            </w:r>
            <w:r w:rsidRPr="00662D7F">
              <w:rPr>
                <w:sz w:val="20"/>
                <w:lang w:bidi="en-US"/>
              </w:rPr>
              <w:t xml:space="preserve">, opportunities </w:t>
            </w:r>
            <w:r w:rsidR="00EA315A" w:rsidRPr="00662D7F">
              <w:rPr>
                <w:sz w:val="20"/>
                <w:lang w:bidi="en-US"/>
              </w:rPr>
              <w:t xml:space="preserve">and jobs which </w:t>
            </w:r>
            <w:r w:rsidRPr="00662D7F">
              <w:rPr>
                <w:sz w:val="20"/>
                <w:lang w:bidi="en-US"/>
              </w:rPr>
              <w:t xml:space="preserve">may </w:t>
            </w:r>
            <w:r w:rsidR="00EA315A" w:rsidRPr="00662D7F">
              <w:rPr>
                <w:sz w:val="20"/>
                <w:lang w:bidi="en-US"/>
              </w:rPr>
              <w:t xml:space="preserve">still be created </w:t>
            </w:r>
            <w:r w:rsidRPr="00662D7F">
              <w:rPr>
                <w:sz w:val="20"/>
                <w:lang w:bidi="en-US"/>
              </w:rPr>
              <w:t>locally has a result of this procurement?</w:t>
            </w:r>
          </w:p>
        </w:tc>
        <w:tc>
          <w:tcPr>
            <w:tcW w:w="4950" w:type="dxa"/>
            <w:tcBorders>
              <w:top w:val="single" w:sz="4" w:space="0" w:color="000000"/>
              <w:left w:val="single" w:sz="4" w:space="0" w:color="000000"/>
              <w:bottom w:val="single" w:sz="4" w:space="0" w:color="000000"/>
              <w:right w:val="single" w:sz="4" w:space="0" w:color="000000"/>
            </w:tcBorders>
          </w:tcPr>
          <w:p w14:paraId="6B7AB4E9" w14:textId="77777777" w:rsidR="00EA315A" w:rsidRPr="00662D7F" w:rsidRDefault="00EA315A" w:rsidP="00EA315A">
            <w:pPr>
              <w:rPr>
                <w:sz w:val="20"/>
                <w:lang w:bidi="en-US"/>
              </w:rPr>
            </w:pPr>
          </w:p>
        </w:tc>
      </w:tr>
      <w:tr w:rsidR="00EA315A" w:rsidRPr="00662D7F" w14:paraId="2359779C" w14:textId="77777777" w:rsidTr="00124F54">
        <w:trPr>
          <w:trHeight w:val="497"/>
        </w:trPr>
        <w:tc>
          <w:tcPr>
            <w:tcW w:w="10380" w:type="dxa"/>
            <w:gridSpan w:val="2"/>
            <w:tcBorders>
              <w:top w:val="single" w:sz="4" w:space="0" w:color="000000"/>
              <w:left w:val="single" w:sz="4" w:space="0" w:color="000000"/>
              <w:bottom w:val="single" w:sz="4" w:space="0" w:color="000000"/>
              <w:right w:val="single" w:sz="4" w:space="0" w:color="000000"/>
            </w:tcBorders>
            <w:shd w:val="clear" w:color="auto" w:fill="C0C0C0"/>
            <w:hideMark/>
          </w:tcPr>
          <w:p w14:paraId="59E0E261" w14:textId="77777777" w:rsidR="00EA315A" w:rsidRPr="00662D7F" w:rsidRDefault="00EA315A" w:rsidP="00EA315A">
            <w:pPr>
              <w:rPr>
                <w:b/>
                <w:sz w:val="20"/>
                <w:lang w:bidi="en-US"/>
              </w:rPr>
            </w:pPr>
            <w:r w:rsidRPr="00662D7F">
              <w:rPr>
                <w:b/>
                <w:sz w:val="20"/>
                <w:lang w:bidi="en-US"/>
              </w:rPr>
              <w:t>Enhancing local opportunities</w:t>
            </w:r>
          </w:p>
        </w:tc>
      </w:tr>
      <w:tr w:rsidR="00EA315A" w:rsidRPr="00662D7F" w14:paraId="075D6E31" w14:textId="77777777" w:rsidTr="00124F54">
        <w:trPr>
          <w:trHeight w:val="1631"/>
        </w:trPr>
        <w:tc>
          <w:tcPr>
            <w:tcW w:w="5430" w:type="dxa"/>
            <w:tcBorders>
              <w:top w:val="single" w:sz="4" w:space="0" w:color="000000"/>
              <w:left w:val="single" w:sz="4" w:space="0" w:color="000000"/>
              <w:bottom w:val="single" w:sz="4" w:space="0" w:color="000000"/>
              <w:right w:val="single" w:sz="4" w:space="0" w:color="000000"/>
            </w:tcBorders>
            <w:shd w:val="clear" w:color="auto" w:fill="C0C0C0"/>
            <w:hideMark/>
          </w:tcPr>
          <w:p w14:paraId="3A4E6361" w14:textId="1B69E00E" w:rsidR="00EA315A" w:rsidRPr="00662D7F" w:rsidRDefault="00EA315A" w:rsidP="001B35C2">
            <w:pPr>
              <w:rPr>
                <w:sz w:val="20"/>
                <w:lang w:bidi="en-US"/>
              </w:rPr>
            </w:pPr>
            <w:r w:rsidRPr="00662D7F">
              <w:rPr>
                <w:sz w:val="20"/>
                <w:lang w:bidi="en-US"/>
              </w:rPr>
              <w:lastRenderedPageBreak/>
              <w:t>Demonstrate how the planning process, including the chosen procurement methodology, the intended specifications and evalua</w:t>
            </w:r>
            <w:r w:rsidR="001B35C2" w:rsidRPr="00662D7F">
              <w:rPr>
                <w:sz w:val="20"/>
                <w:lang w:bidi="en-US"/>
              </w:rPr>
              <w:t>tion criteria</w:t>
            </w:r>
            <w:r w:rsidRPr="00662D7F">
              <w:rPr>
                <w:sz w:val="20"/>
                <w:lang w:bidi="en-US"/>
              </w:rPr>
              <w:t xml:space="preserve"> will </w:t>
            </w:r>
            <w:proofErr w:type="gramStart"/>
            <w:r w:rsidRPr="00662D7F">
              <w:rPr>
                <w:sz w:val="20"/>
                <w:lang w:bidi="en-US"/>
              </w:rPr>
              <w:t>take into account</w:t>
            </w:r>
            <w:proofErr w:type="gramEnd"/>
            <w:r w:rsidRPr="00662D7F">
              <w:rPr>
                <w:sz w:val="20"/>
                <w:lang w:bidi="en-US"/>
              </w:rPr>
              <w:t xml:space="preserve"> impacts on local markets and provide maximum opportunity for participation by local suppliers.</w:t>
            </w:r>
          </w:p>
        </w:tc>
        <w:tc>
          <w:tcPr>
            <w:tcW w:w="4950" w:type="dxa"/>
            <w:tcBorders>
              <w:top w:val="single" w:sz="4" w:space="0" w:color="000000"/>
              <w:left w:val="single" w:sz="4" w:space="0" w:color="000000"/>
              <w:bottom w:val="single" w:sz="4" w:space="0" w:color="000000"/>
              <w:right w:val="single" w:sz="4" w:space="0" w:color="000000"/>
            </w:tcBorders>
          </w:tcPr>
          <w:p w14:paraId="6C47538E" w14:textId="77777777" w:rsidR="00EA315A" w:rsidRPr="00662D7F" w:rsidRDefault="00EA315A" w:rsidP="00EA315A">
            <w:pPr>
              <w:rPr>
                <w:sz w:val="20"/>
                <w:lang w:bidi="en-US"/>
              </w:rPr>
            </w:pPr>
          </w:p>
        </w:tc>
      </w:tr>
      <w:tr w:rsidR="00EA315A" w:rsidRPr="00662D7F" w14:paraId="15F01DD1" w14:textId="77777777" w:rsidTr="00124F54">
        <w:trPr>
          <w:trHeight w:val="1862"/>
        </w:trPr>
        <w:tc>
          <w:tcPr>
            <w:tcW w:w="5430" w:type="dxa"/>
            <w:tcBorders>
              <w:top w:val="single" w:sz="4" w:space="0" w:color="000000"/>
              <w:left w:val="single" w:sz="4" w:space="0" w:color="000000"/>
              <w:bottom w:val="single" w:sz="4" w:space="0" w:color="000000"/>
              <w:right w:val="single" w:sz="4" w:space="0" w:color="000000"/>
            </w:tcBorders>
            <w:shd w:val="clear" w:color="auto" w:fill="C0C0C0"/>
            <w:hideMark/>
          </w:tcPr>
          <w:p w14:paraId="26590E2B" w14:textId="33C76A32" w:rsidR="00EA315A" w:rsidRPr="00662D7F" w:rsidRDefault="00EA315A" w:rsidP="00EA315A">
            <w:pPr>
              <w:rPr>
                <w:sz w:val="20"/>
                <w:lang w:bidi="en-US"/>
              </w:rPr>
            </w:pPr>
            <w:r w:rsidRPr="00662D7F">
              <w:rPr>
                <w:sz w:val="20"/>
                <w:lang w:bidi="en-US"/>
              </w:rPr>
              <w:t>Provide details of any steps that are to be taken to ensure that local suppliers will not be disadvantaged where competing with other suppliers i</w:t>
            </w:r>
            <w:r w:rsidR="002F4C7F" w:rsidRPr="00662D7F">
              <w:rPr>
                <w:sz w:val="20"/>
                <w:lang w:bidi="en-US"/>
              </w:rPr>
              <w:t>.</w:t>
            </w:r>
            <w:r w:rsidRPr="00662D7F">
              <w:rPr>
                <w:sz w:val="20"/>
                <w:lang w:bidi="en-US"/>
              </w:rPr>
              <w:t>e</w:t>
            </w:r>
            <w:r w:rsidR="002F4C7F" w:rsidRPr="00662D7F">
              <w:rPr>
                <w:sz w:val="20"/>
                <w:lang w:bidi="en-US"/>
              </w:rPr>
              <w:t>.</w:t>
            </w:r>
            <w:r w:rsidRPr="00662D7F">
              <w:rPr>
                <w:sz w:val="20"/>
                <w:lang w:bidi="en-US"/>
              </w:rPr>
              <w:t xml:space="preserve"> unpacking of procurements into smaller components so that local businesses can compete more effectively; any benefits of buying locally factors that have been included in the value for money considerations, etc.</w:t>
            </w:r>
          </w:p>
        </w:tc>
        <w:tc>
          <w:tcPr>
            <w:tcW w:w="4950" w:type="dxa"/>
            <w:tcBorders>
              <w:top w:val="single" w:sz="4" w:space="0" w:color="000000"/>
              <w:left w:val="single" w:sz="4" w:space="0" w:color="000000"/>
              <w:bottom w:val="single" w:sz="4" w:space="0" w:color="000000"/>
              <w:right w:val="single" w:sz="4" w:space="0" w:color="000000"/>
            </w:tcBorders>
          </w:tcPr>
          <w:p w14:paraId="41813C39" w14:textId="77777777" w:rsidR="00EA315A" w:rsidRPr="00662D7F" w:rsidRDefault="00EA315A" w:rsidP="00EA315A">
            <w:pPr>
              <w:rPr>
                <w:sz w:val="20"/>
                <w:lang w:bidi="en-US"/>
              </w:rPr>
            </w:pPr>
          </w:p>
        </w:tc>
      </w:tr>
      <w:tr w:rsidR="00EA315A" w:rsidRPr="00662D7F" w14:paraId="0E31DF4E" w14:textId="77777777" w:rsidTr="00124F54">
        <w:trPr>
          <w:trHeight w:val="1631"/>
        </w:trPr>
        <w:tc>
          <w:tcPr>
            <w:tcW w:w="5430" w:type="dxa"/>
            <w:tcBorders>
              <w:top w:val="single" w:sz="4" w:space="0" w:color="000000"/>
              <w:left w:val="single" w:sz="4" w:space="0" w:color="000000"/>
              <w:bottom w:val="single" w:sz="4" w:space="0" w:color="000000"/>
              <w:right w:val="single" w:sz="4" w:space="0" w:color="000000"/>
            </w:tcBorders>
            <w:shd w:val="clear" w:color="auto" w:fill="C0C0C0"/>
            <w:hideMark/>
          </w:tcPr>
          <w:p w14:paraId="2B61F2BF" w14:textId="40848E56" w:rsidR="00EA315A" w:rsidRPr="00662D7F" w:rsidRDefault="00EA315A" w:rsidP="002F4C7F">
            <w:pPr>
              <w:rPr>
                <w:sz w:val="20"/>
                <w:lang w:bidi="en-US"/>
              </w:rPr>
            </w:pPr>
            <w:r w:rsidRPr="00662D7F">
              <w:rPr>
                <w:sz w:val="20"/>
                <w:lang w:bidi="en-US"/>
              </w:rPr>
              <w:t>Provide details of any advice to be provided to the market generally in relation to the forthcoming procurement opportunity (including where applicable, whether the procurement opportunity will be ‘advertised’ on the Tenders website).</w:t>
            </w:r>
          </w:p>
        </w:tc>
        <w:tc>
          <w:tcPr>
            <w:tcW w:w="4950" w:type="dxa"/>
            <w:tcBorders>
              <w:top w:val="single" w:sz="4" w:space="0" w:color="000000"/>
              <w:left w:val="single" w:sz="4" w:space="0" w:color="000000"/>
              <w:bottom w:val="single" w:sz="4" w:space="0" w:color="000000"/>
              <w:right w:val="single" w:sz="4" w:space="0" w:color="000000"/>
            </w:tcBorders>
          </w:tcPr>
          <w:p w14:paraId="67AA6000" w14:textId="77777777" w:rsidR="00EA315A" w:rsidRPr="00662D7F" w:rsidRDefault="00EA315A" w:rsidP="00EA315A">
            <w:pPr>
              <w:rPr>
                <w:sz w:val="20"/>
                <w:lang w:bidi="en-US"/>
              </w:rPr>
            </w:pPr>
          </w:p>
        </w:tc>
      </w:tr>
    </w:tbl>
    <w:p w14:paraId="7C5A9529" w14:textId="77777777" w:rsidR="00EA315A" w:rsidRPr="00662D7F" w:rsidRDefault="00EA315A" w:rsidP="00EA315A">
      <w:pPr>
        <w:spacing w:after="0"/>
        <w:jc w:val="both"/>
        <w:rPr>
          <w:b/>
          <w:i/>
          <w:sz w:val="20"/>
        </w:rPr>
      </w:pPr>
    </w:p>
    <w:p w14:paraId="5C6671A1" w14:textId="77777777" w:rsidR="0090504A" w:rsidRPr="00662D7F" w:rsidRDefault="0090504A" w:rsidP="00EA315A">
      <w:pPr>
        <w:spacing w:after="0"/>
        <w:jc w:val="both"/>
        <w:rPr>
          <w:b/>
          <w:i/>
          <w:sz w:val="20"/>
        </w:rPr>
      </w:pPr>
    </w:p>
    <w:p w14:paraId="612208E6" w14:textId="77777777" w:rsidR="0090504A" w:rsidRPr="00662D7F" w:rsidRDefault="0090504A" w:rsidP="00EA315A">
      <w:pPr>
        <w:spacing w:after="0"/>
        <w:jc w:val="both"/>
        <w:rPr>
          <w:b/>
          <w:i/>
          <w:sz w:val="20"/>
        </w:rPr>
      </w:pPr>
    </w:p>
    <w:p w14:paraId="71BC5078" w14:textId="77777777" w:rsidR="0090504A" w:rsidRPr="00662D7F" w:rsidRDefault="0090504A" w:rsidP="00EA315A">
      <w:pPr>
        <w:spacing w:after="0"/>
        <w:jc w:val="both"/>
        <w:rPr>
          <w:b/>
          <w:i/>
          <w:sz w:val="20"/>
        </w:rPr>
      </w:pPr>
    </w:p>
    <w:p w14:paraId="66459B88" w14:textId="77777777" w:rsidR="00F93E56" w:rsidRPr="00662D7F" w:rsidRDefault="00F93E56" w:rsidP="00EA315A">
      <w:pPr>
        <w:spacing w:after="0"/>
        <w:jc w:val="both"/>
        <w:rPr>
          <w:b/>
          <w:i/>
          <w:sz w:val="20"/>
        </w:rPr>
      </w:pPr>
    </w:p>
    <w:p w14:paraId="60680187" w14:textId="77777777" w:rsidR="0090504A" w:rsidRPr="00662D7F" w:rsidRDefault="0090504A" w:rsidP="00EA315A">
      <w:pPr>
        <w:spacing w:after="0"/>
        <w:jc w:val="both"/>
        <w:rPr>
          <w:b/>
          <w:i/>
          <w:sz w:val="20"/>
        </w:rPr>
      </w:pPr>
    </w:p>
    <w:p w14:paraId="4F568A23" w14:textId="77777777" w:rsidR="007E1923" w:rsidRPr="00662D7F" w:rsidRDefault="007E1923" w:rsidP="004D15CC">
      <w:pPr>
        <w:pStyle w:val="ListParagraph"/>
        <w:ind w:left="1440"/>
        <w:rPr>
          <w:i/>
          <w:sz w:val="20"/>
        </w:rPr>
      </w:pPr>
    </w:p>
    <w:p w14:paraId="4F9BAD2B" w14:textId="77777777" w:rsidR="007E1923" w:rsidRPr="00662D7F" w:rsidRDefault="007E1923" w:rsidP="004D15CC">
      <w:pPr>
        <w:pStyle w:val="ListParagraph"/>
        <w:ind w:left="1440"/>
        <w:rPr>
          <w:i/>
          <w:sz w:val="20"/>
        </w:rPr>
      </w:pPr>
    </w:p>
    <w:tbl>
      <w:tblPr>
        <w:tblStyle w:val="TableGrid"/>
        <w:tblW w:w="0" w:type="auto"/>
        <w:tblLook w:val="04A0" w:firstRow="1" w:lastRow="0" w:firstColumn="1" w:lastColumn="0" w:noHBand="0" w:noVBand="1"/>
      </w:tblPr>
      <w:tblGrid>
        <w:gridCol w:w="2250"/>
        <w:gridCol w:w="2880"/>
        <w:gridCol w:w="3240"/>
        <w:gridCol w:w="2160"/>
      </w:tblGrid>
      <w:tr w:rsidR="005B2D43" w:rsidRPr="00662D7F" w14:paraId="628F91E0" w14:textId="77777777" w:rsidTr="00124F54">
        <w:tc>
          <w:tcPr>
            <w:tcW w:w="2250" w:type="dxa"/>
            <w:tcBorders>
              <w:top w:val="nil"/>
              <w:left w:val="nil"/>
            </w:tcBorders>
          </w:tcPr>
          <w:p w14:paraId="1C4E0C3B" w14:textId="77777777" w:rsidR="005B2D43" w:rsidRPr="00662D7F" w:rsidRDefault="005B2D43" w:rsidP="00115924">
            <w:pPr>
              <w:rPr>
                <w:sz w:val="20"/>
              </w:rPr>
            </w:pPr>
          </w:p>
        </w:tc>
        <w:tc>
          <w:tcPr>
            <w:tcW w:w="2880" w:type="dxa"/>
            <w:shd w:val="clear" w:color="auto" w:fill="B8CCE4" w:themeFill="accent1" w:themeFillTint="66"/>
          </w:tcPr>
          <w:p w14:paraId="7937F12C" w14:textId="59428E28" w:rsidR="005B2D43" w:rsidRPr="00662D7F" w:rsidRDefault="005B2D43" w:rsidP="00115924">
            <w:pPr>
              <w:rPr>
                <w:b/>
                <w:sz w:val="20"/>
              </w:rPr>
            </w:pPr>
            <w:r w:rsidRPr="00662D7F">
              <w:rPr>
                <w:b/>
                <w:sz w:val="20"/>
              </w:rPr>
              <w:t>Name</w:t>
            </w:r>
          </w:p>
        </w:tc>
        <w:tc>
          <w:tcPr>
            <w:tcW w:w="3240" w:type="dxa"/>
            <w:shd w:val="clear" w:color="auto" w:fill="B8CCE4" w:themeFill="accent1" w:themeFillTint="66"/>
          </w:tcPr>
          <w:p w14:paraId="722C1899" w14:textId="69548705" w:rsidR="005B2D43" w:rsidRPr="00662D7F" w:rsidRDefault="005B2D43" w:rsidP="00115924">
            <w:pPr>
              <w:rPr>
                <w:b/>
                <w:sz w:val="20"/>
              </w:rPr>
            </w:pPr>
            <w:r w:rsidRPr="00662D7F">
              <w:rPr>
                <w:b/>
                <w:sz w:val="20"/>
              </w:rPr>
              <w:t>Signature</w:t>
            </w:r>
          </w:p>
        </w:tc>
        <w:tc>
          <w:tcPr>
            <w:tcW w:w="2160" w:type="dxa"/>
            <w:shd w:val="clear" w:color="auto" w:fill="B8CCE4" w:themeFill="accent1" w:themeFillTint="66"/>
          </w:tcPr>
          <w:p w14:paraId="20B889EA" w14:textId="6ACCB9A2" w:rsidR="005B2D43" w:rsidRPr="00662D7F" w:rsidRDefault="005B2D43" w:rsidP="00115924">
            <w:pPr>
              <w:rPr>
                <w:b/>
                <w:sz w:val="20"/>
              </w:rPr>
            </w:pPr>
            <w:r w:rsidRPr="00662D7F">
              <w:rPr>
                <w:b/>
                <w:sz w:val="20"/>
              </w:rPr>
              <w:t>Date</w:t>
            </w:r>
          </w:p>
        </w:tc>
      </w:tr>
      <w:tr w:rsidR="005B2D43" w:rsidRPr="00662D7F" w14:paraId="203A9266" w14:textId="77777777" w:rsidTr="00124F54">
        <w:tc>
          <w:tcPr>
            <w:tcW w:w="2250" w:type="dxa"/>
          </w:tcPr>
          <w:p w14:paraId="654E5B22" w14:textId="77777777" w:rsidR="005B2D43" w:rsidRPr="00662D7F" w:rsidRDefault="007A3FA8" w:rsidP="00115924">
            <w:pPr>
              <w:rPr>
                <w:sz w:val="20"/>
              </w:rPr>
            </w:pPr>
            <w:r w:rsidRPr="00662D7F">
              <w:rPr>
                <w:sz w:val="20"/>
              </w:rPr>
              <w:t>Prepared By</w:t>
            </w:r>
          </w:p>
          <w:p w14:paraId="38DC1D3C" w14:textId="07ECA07A" w:rsidR="00301D54" w:rsidRPr="00662D7F" w:rsidRDefault="0090504A" w:rsidP="00115924">
            <w:pPr>
              <w:rPr>
                <w:sz w:val="20"/>
              </w:rPr>
            </w:pPr>
            <w:r w:rsidRPr="00662D7F">
              <w:rPr>
                <w:sz w:val="20"/>
              </w:rPr>
              <w:t>(Project Manager</w:t>
            </w:r>
            <w:r w:rsidR="00301D54" w:rsidRPr="00662D7F">
              <w:rPr>
                <w:sz w:val="20"/>
              </w:rPr>
              <w:t>)</w:t>
            </w:r>
          </w:p>
        </w:tc>
        <w:tc>
          <w:tcPr>
            <w:tcW w:w="2880" w:type="dxa"/>
          </w:tcPr>
          <w:p w14:paraId="6F5A5EFC" w14:textId="77777777" w:rsidR="005B2D43" w:rsidRPr="00662D7F" w:rsidRDefault="005B2D43" w:rsidP="00115924">
            <w:pPr>
              <w:rPr>
                <w:sz w:val="20"/>
              </w:rPr>
            </w:pPr>
          </w:p>
        </w:tc>
        <w:tc>
          <w:tcPr>
            <w:tcW w:w="3240" w:type="dxa"/>
          </w:tcPr>
          <w:p w14:paraId="4482F3C2" w14:textId="77777777" w:rsidR="005B2D43" w:rsidRPr="00662D7F" w:rsidRDefault="005B2D43" w:rsidP="00115924">
            <w:pPr>
              <w:rPr>
                <w:sz w:val="20"/>
              </w:rPr>
            </w:pPr>
          </w:p>
          <w:p w14:paraId="78FAE1BB" w14:textId="77777777" w:rsidR="008A5C9E" w:rsidRPr="00662D7F" w:rsidRDefault="008A5C9E" w:rsidP="00115924">
            <w:pPr>
              <w:rPr>
                <w:sz w:val="20"/>
              </w:rPr>
            </w:pPr>
          </w:p>
        </w:tc>
        <w:tc>
          <w:tcPr>
            <w:tcW w:w="2160" w:type="dxa"/>
          </w:tcPr>
          <w:p w14:paraId="4BB2AA42" w14:textId="77777777" w:rsidR="005B2D43" w:rsidRPr="00662D7F" w:rsidRDefault="005B2D43" w:rsidP="00115924">
            <w:pPr>
              <w:rPr>
                <w:sz w:val="20"/>
              </w:rPr>
            </w:pPr>
          </w:p>
        </w:tc>
      </w:tr>
      <w:tr w:rsidR="005B2D43" w:rsidRPr="00662D7F" w14:paraId="40F30E97" w14:textId="77777777" w:rsidTr="00124F54">
        <w:tc>
          <w:tcPr>
            <w:tcW w:w="2250" w:type="dxa"/>
          </w:tcPr>
          <w:p w14:paraId="020F2687" w14:textId="706EA656" w:rsidR="005B2D43" w:rsidRPr="00662D7F" w:rsidRDefault="007A3FA8" w:rsidP="00115924">
            <w:pPr>
              <w:rPr>
                <w:sz w:val="20"/>
              </w:rPr>
            </w:pPr>
            <w:r w:rsidRPr="00662D7F">
              <w:rPr>
                <w:sz w:val="20"/>
              </w:rPr>
              <w:t>Reviewed By</w:t>
            </w:r>
            <w:r w:rsidR="008A5C9E" w:rsidRPr="00662D7F">
              <w:rPr>
                <w:sz w:val="20"/>
              </w:rPr>
              <w:t xml:space="preserve"> (EPC Chair)</w:t>
            </w:r>
          </w:p>
        </w:tc>
        <w:tc>
          <w:tcPr>
            <w:tcW w:w="2880" w:type="dxa"/>
          </w:tcPr>
          <w:p w14:paraId="1A45C9DC" w14:textId="77777777" w:rsidR="005B2D43" w:rsidRPr="00662D7F" w:rsidRDefault="005B2D43" w:rsidP="00115924">
            <w:pPr>
              <w:rPr>
                <w:sz w:val="20"/>
              </w:rPr>
            </w:pPr>
          </w:p>
        </w:tc>
        <w:tc>
          <w:tcPr>
            <w:tcW w:w="3240" w:type="dxa"/>
          </w:tcPr>
          <w:p w14:paraId="025DB4FA" w14:textId="77777777" w:rsidR="005B2D43" w:rsidRPr="00662D7F" w:rsidRDefault="005B2D43" w:rsidP="00115924">
            <w:pPr>
              <w:rPr>
                <w:sz w:val="20"/>
              </w:rPr>
            </w:pPr>
          </w:p>
        </w:tc>
        <w:tc>
          <w:tcPr>
            <w:tcW w:w="2160" w:type="dxa"/>
          </w:tcPr>
          <w:p w14:paraId="5FF479D7" w14:textId="77777777" w:rsidR="005B2D43" w:rsidRPr="00662D7F" w:rsidRDefault="005B2D43" w:rsidP="00115924">
            <w:pPr>
              <w:rPr>
                <w:sz w:val="20"/>
              </w:rPr>
            </w:pPr>
          </w:p>
        </w:tc>
      </w:tr>
      <w:tr w:rsidR="005B2D43" w:rsidRPr="00662D7F" w14:paraId="3DB46E92" w14:textId="77777777" w:rsidTr="00124F54">
        <w:tc>
          <w:tcPr>
            <w:tcW w:w="2250" w:type="dxa"/>
          </w:tcPr>
          <w:p w14:paraId="0C10FC51" w14:textId="45637BE0" w:rsidR="008A5C9E" w:rsidRPr="00662D7F" w:rsidRDefault="007A3FA8" w:rsidP="00115924">
            <w:pPr>
              <w:rPr>
                <w:sz w:val="20"/>
              </w:rPr>
            </w:pPr>
            <w:r w:rsidRPr="00662D7F">
              <w:rPr>
                <w:sz w:val="20"/>
              </w:rPr>
              <w:t>Approved By</w:t>
            </w:r>
            <w:r w:rsidR="008A5C9E" w:rsidRPr="00662D7F">
              <w:rPr>
                <w:sz w:val="20"/>
              </w:rPr>
              <w:t xml:space="preserve"> (CO/CEO)</w:t>
            </w:r>
          </w:p>
        </w:tc>
        <w:tc>
          <w:tcPr>
            <w:tcW w:w="2880" w:type="dxa"/>
          </w:tcPr>
          <w:p w14:paraId="02AC5F02" w14:textId="77777777" w:rsidR="005B2D43" w:rsidRPr="00662D7F" w:rsidRDefault="005B2D43" w:rsidP="00115924">
            <w:pPr>
              <w:rPr>
                <w:sz w:val="20"/>
              </w:rPr>
            </w:pPr>
          </w:p>
        </w:tc>
        <w:tc>
          <w:tcPr>
            <w:tcW w:w="3240" w:type="dxa"/>
          </w:tcPr>
          <w:p w14:paraId="29C59051" w14:textId="77777777" w:rsidR="005B2D43" w:rsidRPr="00662D7F" w:rsidRDefault="005B2D43" w:rsidP="00115924">
            <w:pPr>
              <w:rPr>
                <w:sz w:val="20"/>
              </w:rPr>
            </w:pPr>
          </w:p>
        </w:tc>
        <w:tc>
          <w:tcPr>
            <w:tcW w:w="2160" w:type="dxa"/>
          </w:tcPr>
          <w:p w14:paraId="1B3E3CEF" w14:textId="77777777" w:rsidR="005B2D43" w:rsidRPr="00662D7F" w:rsidRDefault="005B2D43" w:rsidP="00115924">
            <w:pPr>
              <w:rPr>
                <w:sz w:val="20"/>
              </w:rPr>
            </w:pPr>
          </w:p>
        </w:tc>
      </w:tr>
    </w:tbl>
    <w:p w14:paraId="1CDB726F" w14:textId="0A1424F0" w:rsidR="00E51A94" w:rsidRPr="00662D7F" w:rsidRDefault="00E51A94" w:rsidP="00115924">
      <w:pPr>
        <w:rPr>
          <w:sz w:val="20"/>
        </w:rPr>
      </w:pPr>
    </w:p>
    <w:p w14:paraId="006F47D9" w14:textId="77777777" w:rsidR="007A3FA8" w:rsidRPr="00662D7F" w:rsidRDefault="007A3FA8" w:rsidP="00115924">
      <w:pPr>
        <w:rPr>
          <w:sz w:val="20"/>
        </w:rPr>
      </w:pPr>
    </w:p>
    <w:p w14:paraId="666A5089" w14:textId="2BE50780" w:rsidR="00F97971" w:rsidRDefault="00F97971" w:rsidP="006E3A36">
      <w:pPr>
        <w:pStyle w:val="TableHeading"/>
        <w:jc w:val="left"/>
        <w:rPr>
          <w:rFonts w:asciiTheme="minorHAnsi" w:hAnsiTheme="minorHAnsi" w:cs="Arial"/>
          <w:b w:val="0"/>
          <w:sz w:val="24"/>
          <w:lang w:val="en-GB"/>
        </w:rPr>
      </w:pPr>
    </w:p>
    <w:p w14:paraId="03CAB4F7" w14:textId="77777777" w:rsidR="00F97971" w:rsidRPr="00F97971" w:rsidRDefault="00F97971" w:rsidP="00F97971">
      <w:pPr>
        <w:rPr>
          <w:lang w:val="en-GB"/>
        </w:rPr>
      </w:pPr>
    </w:p>
    <w:p w14:paraId="0C5D7299" w14:textId="128D2BB2" w:rsidR="00D23E81" w:rsidRPr="00F97971" w:rsidRDefault="00F97971" w:rsidP="00F97971">
      <w:pPr>
        <w:tabs>
          <w:tab w:val="left" w:pos="3870"/>
        </w:tabs>
        <w:rPr>
          <w:lang w:val="en-GB"/>
        </w:rPr>
      </w:pPr>
      <w:r>
        <w:rPr>
          <w:lang w:val="en-GB"/>
        </w:rPr>
        <w:tab/>
      </w:r>
    </w:p>
    <w:sectPr w:rsidR="00D23E81" w:rsidRPr="00F97971" w:rsidSect="00486B39">
      <w:headerReference w:type="default" r:id="rId20"/>
      <w:footerReference w:type="default" r:id="rId21"/>
      <w:footerReference w:type="first" r:id="rId22"/>
      <w:pgSz w:w="12240" w:h="15840"/>
      <w:pgMar w:top="720" w:right="720" w:bottom="720" w:left="72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mith, Christina" w:date="2023-10-24T09:49:00Z" w:initials="SC">
    <w:p w14:paraId="2DE88007" w14:textId="6BB7B185" w:rsidR="00CB611A" w:rsidRDefault="00CB611A">
      <w:pPr>
        <w:pStyle w:val="CommentText"/>
      </w:pPr>
      <w:r>
        <w:rPr>
          <w:rStyle w:val="CommentReference"/>
        </w:rPr>
        <w:annotationRef/>
      </w:r>
      <w:r>
        <w:t>This table is pre-filled with stakeholders to engage during the development of the business case/tender documents to consider potential third-party risk factors when defining business objectives and specifications.</w:t>
      </w:r>
    </w:p>
  </w:comment>
  <w:comment w:id="2" w:author="Smith, Christina" w:date="2023-10-24T11:21:00Z" w:initials="SC">
    <w:p w14:paraId="2C93589E" w14:textId="3917A817" w:rsidR="00CB611A" w:rsidRPr="00004AB3" w:rsidRDefault="00CB611A" w:rsidP="00004AB3">
      <w:pPr>
        <w:pStyle w:val="CommentText"/>
      </w:pPr>
      <w:r>
        <w:rPr>
          <w:rStyle w:val="CommentReference"/>
        </w:rPr>
        <w:annotationRef/>
      </w:r>
      <w:r w:rsidRPr="00004AB3">
        <w:t>You should consult your Data Protection Leader or Information Rights Unit or any processors that may also need to assist you.</w:t>
      </w:r>
    </w:p>
    <w:p w14:paraId="0D74C248" w14:textId="6D78C6F4" w:rsidR="00CB611A" w:rsidRDefault="00CB611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88007" w15:done="0"/>
  <w15:commentEx w15:paraId="0D74C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88007" w16cid:durableId="28E21195"/>
  <w16cid:commentId w16cid:paraId="0D74C248" w16cid:durableId="28E227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D7FC" w14:textId="77777777" w:rsidR="00E37578" w:rsidRDefault="00E37578" w:rsidP="006C7672">
      <w:pPr>
        <w:spacing w:after="0" w:line="240" w:lineRule="auto"/>
      </w:pPr>
      <w:r>
        <w:separator/>
      </w:r>
    </w:p>
  </w:endnote>
  <w:endnote w:type="continuationSeparator" w:id="0">
    <w:p w14:paraId="460CF2C7" w14:textId="77777777" w:rsidR="00E37578" w:rsidRDefault="00E37578" w:rsidP="006C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115745"/>
      <w:docPartObj>
        <w:docPartGallery w:val="Page Numbers (Bottom of Page)"/>
        <w:docPartUnique/>
      </w:docPartObj>
    </w:sdtPr>
    <w:sdtEndPr>
      <w:rPr>
        <w:noProof/>
      </w:rPr>
    </w:sdtEndPr>
    <w:sdtContent>
      <w:p w14:paraId="086AE4EC" w14:textId="622B6E14" w:rsidR="00CB611A" w:rsidRPr="002D5128" w:rsidRDefault="00CB611A" w:rsidP="00124F54">
        <w:pPr>
          <w:pStyle w:val="Footer"/>
          <w:tabs>
            <w:tab w:val="clear" w:pos="4680"/>
            <w:tab w:val="clear" w:pos="9360"/>
            <w:tab w:val="center" w:pos="4500"/>
            <w:tab w:val="right" w:pos="9000"/>
          </w:tabs>
          <w:ind w:left="-720" w:firstLine="720"/>
          <w:rPr>
            <w:sz w:val="16"/>
          </w:rPr>
        </w:pPr>
        <w:r w:rsidRPr="000C3C4E">
          <w:rPr>
            <w:sz w:val="16"/>
          </w:rPr>
          <w:t>File:</w:t>
        </w:r>
        <w:r>
          <w:rPr>
            <w:sz w:val="16"/>
          </w:rPr>
          <w:t xml:space="preserve"> </w:t>
        </w:r>
        <w:r>
          <w:rPr>
            <w:sz w:val="16"/>
          </w:rPr>
          <w:fldChar w:fldCharType="begin"/>
        </w:r>
        <w:r>
          <w:rPr>
            <w:sz w:val="16"/>
          </w:rPr>
          <w:instrText xml:space="preserve"> FILENAME   \* MERGEFORMAT </w:instrText>
        </w:r>
        <w:r>
          <w:rPr>
            <w:sz w:val="16"/>
          </w:rPr>
          <w:fldChar w:fldCharType="separate"/>
        </w:r>
        <w:r>
          <w:rPr>
            <w:noProof/>
            <w:sz w:val="16"/>
          </w:rPr>
          <w:t>SINGLE-STAGE BUSINESS CASE_MEDIUM VALUE AND RISK_Version 1.2023</w:t>
        </w:r>
        <w:r>
          <w:rPr>
            <w:sz w:val="16"/>
          </w:rPr>
          <w:fldChar w:fldCharType="end"/>
        </w:r>
        <w:r>
          <w:rPr>
            <w:sz w:val="16"/>
          </w:rPr>
          <w:tab/>
          <w:t xml:space="preserve">  </w:t>
        </w:r>
        <w:r>
          <w:rPr>
            <w:sz w:val="16"/>
          </w:rPr>
          <w:tab/>
        </w:r>
        <w:r w:rsidRPr="000C3C4E">
          <w:rPr>
            <w:sz w:val="16"/>
          </w:rPr>
          <w:t xml:space="preserve">Page </w:t>
        </w:r>
        <w:r w:rsidRPr="000C3C4E">
          <w:rPr>
            <w:sz w:val="16"/>
          </w:rPr>
          <w:fldChar w:fldCharType="begin"/>
        </w:r>
        <w:r w:rsidRPr="000C3C4E">
          <w:rPr>
            <w:sz w:val="16"/>
          </w:rPr>
          <w:instrText xml:space="preserve"> PAGE  \* Arabic  \* MERGEFORMAT </w:instrText>
        </w:r>
        <w:r w:rsidRPr="000C3C4E">
          <w:rPr>
            <w:sz w:val="16"/>
          </w:rPr>
          <w:fldChar w:fldCharType="separate"/>
        </w:r>
        <w:r>
          <w:rPr>
            <w:noProof/>
            <w:sz w:val="16"/>
          </w:rPr>
          <w:t>1</w:t>
        </w:r>
        <w:r w:rsidRPr="000C3C4E">
          <w:rPr>
            <w:sz w:val="16"/>
          </w:rPr>
          <w:fldChar w:fldCharType="end"/>
        </w:r>
        <w:r w:rsidRPr="000C3C4E">
          <w:rPr>
            <w:sz w:val="16"/>
          </w:rPr>
          <w:t xml:space="preserve"> of </w:t>
        </w:r>
        <w:r w:rsidRPr="000C3C4E">
          <w:rPr>
            <w:sz w:val="16"/>
          </w:rPr>
          <w:fldChar w:fldCharType="begin"/>
        </w:r>
        <w:r w:rsidRPr="000C3C4E">
          <w:rPr>
            <w:sz w:val="16"/>
          </w:rPr>
          <w:instrText xml:space="preserve"> NUMPAGES  \* Arabic  \* MERGEFORMAT </w:instrText>
        </w:r>
        <w:r w:rsidRPr="000C3C4E">
          <w:rPr>
            <w:sz w:val="16"/>
          </w:rPr>
          <w:fldChar w:fldCharType="separate"/>
        </w:r>
        <w:r>
          <w:rPr>
            <w:noProof/>
            <w:sz w:val="16"/>
          </w:rPr>
          <w:t>8</w:t>
        </w:r>
        <w:r w:rsidRPr="000C3C4E">
          <w:rPr>
            <w:sz w:val="16"/>
          </w:rPr>
          <w:fldChar w:fldCharType="end"/>
        </w:r>
        <w:r w:rsidRPr="000C3C4E">
          <w:rPr>
            <w:sz w:val="16"/>
          </w:rPr>
          <w:t xml:space="preserve"> </w:t>
        </w:r>
      </w:p>
    </w:sdtContent>
  </w:sdt>
  <w:p w14:paraId="07DCF4A6" w14:textId="77777777" w:rsidR="00CB611A" w:rsidRDefault="00CB6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D342" w14:textId="77777777" w:rsidR="00CB611A" w:rsidRDefault="00CB611A" w:rsidP="00F266FC">
    <w:pPr>
      <w:rPr>
        <w:rFonts w:eastAsia="Times New Roman" w:cs="Times New Roman"/>
        <w:szCs w:val="28"/>
      </w:rPr>
    </w:pPr>
  </w:p>
  <w:p w14:paraId="7DE32A6C" w14:textId="6C1F418E" w:rsidR="00CB611A" w:rsidRDefault="00CB611A" w:rsidP="00F266FC">
    <w:pPr>
      <w:rPr>
        <w:rFonts w:eastAsia="Times New Roman" w:cs="Times New Roman"/>
        <w:szCs w:val="28"/>
      </w:rPr>
    </w:pPr>
    <w:r w:rsidRPr="00F266FC">
      <w:rPr>
        <w:rFonts w:eastAsia="Times New Roman" w:cs="Times New Roman"/>
        <w:szCs w:val="28"/>
      </w:rPr>
      <w:t xml:space="preserve">This template is based on the Five Case Model and follows the Better Business case guidance. It has been developed by the SRIU in partnership with the International Better Business Case </w:t>
    </w:r>
    <w:proofErr w:type="spellStart"/>
    <w:r w:rsidRPr="00F266FC">
      <w:rPr>
        <w:rFonts w:eastAsia="Times New Roman" w:cs="Times New Roman"/>
        <w:szCs w:val="28"/>
      </w:rPr>
      <w:t>Programme</w:t>
    </w:r>
    <w:proofErr w:type="spellEnd"/>
    <w:r w:rsidRPr="00F266FC">
      <w:rPr>
        <w:rFonts w:eastAsia="Times New Roman" w:cs="Times New Roman"/>
        <w:szCs w:val="28"/>
      </w:rPr>
      <w:t xml:space="preserve"> and the Central Procurement Office. For support or guidance email sriu@gov.ky or procurement@gov.ky.</w:t>
    </w:r>
  </w:p>
  <w:p w14:paraId="6E0A1303" w14:textId="014BC657" w:rsidR="00CB611A" w:rsidRDefault="00CB611A">
    <w:pPr>
      <w:pStyle w:val="Footer"/>
    </w:pPr>
  </w:p>
  <w:p w14:paraId="2902DDF7" w14:textId="77777777" w:rsidR="00CB611A" w:rsidRDefault="00CB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26EAF" w14:textId="77777777" w:rsidR="00E37578" w:rsidRDefault="00E37578" w:rsidP="006C7672">
      <w:pPr>
        <w:spacing w:after="0" w:line="240" w:lineRule="auto"/>
      </w:pPr>
      <w:r>
        <w:separator/>
      </w:r>
    </w:p>
  </w:footnote>
  <w:footnote w:type="continuationSeparator" w:id="0">
    <w:p w14:paraId="7953121F" w14:textId="77777777" w:rsidR="00E37578" w:rsidRDefault="00E37578" w:rsidP="006C7672">
      <w:pPr>
        <w:spacing w:after="0" w:line="240" w:lineRule="auto"/>
      </w:pPr>
      <w:r>
        <w:continuationSeparator/>
      </w:r>
    </w:p>
  </w:footnote>
  <w:footnote w:id="1">
    <w:p w14:paraId="697F90C1" w14:textId="43D0A57B" w:rsidR="00CB611A" w:rsidRPr="00B62C88" w:rsidRDefault="00CB611A">
      <w:pPr>
        <w:pStyle w:val="FootnoteText"/>
        <w:rPr>
          <w:lang w:val="en-US"/>
        </w:rPr>
      </w:pPr>
      <w:r>
        <w:rPr>
          <w:rStyle w:val="FootnoteReference"/>
        </w:rPr>
        <w:footnoteRef/>
      </w:r>
      <w:r>
        <w:t xml:space="preserve"> </w:t>
      </w:r>
      <w:r w:rsidRPr="00662D7F">
        <w:rPr>
          <w:sz w:val="20"/>
          <w:lang w:val="en-US"/>
        </w:rPr>
        <w:t xml:space="preserve">Will be used to help the CPO gather statistics on how long the procurement process takes from start to end.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393F" w14:textId="6D3155F5" w:rsidR="00CB611A" w:rsidRDefault="00CB611A">
    <w:pPr>
      <w:pStyle w:val="Header"/>
    </w:pPr>
    <w:r>
      <w:rPr>
        <w:noProof/>
      </w:rPr>
      <w:drawing>
        <wp:inline distT="0" distB="0" distL="0" distR="0" wp14:anchorId="18BB7990" wp14:editId="6B334FD1">
          <wp:extent cx="774155" cy="657792"/>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_BRANDING FINAL_COLOU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00" cy="658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DF"/>
    <w:multiLevelType w:val="hybridMultilevel"/>
    <w:tmpl w:val="8F3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E98"/>
    <w:multiLevelType w:val="hybridMultilevel"/>
    <w:tmpl w:val="7160E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C2870"/>
    <w:multiLevelType w:val="hybridMultilevel"/>
    <w:tmpl w:val="18B68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E5EEA"/>
    <w:multiLevelType w:val="multilevel"/>
    <w:tmpl w:val="1286FC00"/>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CF40FF"/>
    <w:multiLevelType w:val="multilevel"/>
    <w:tmpl w:val="0792AFD2"/>
    <w:lvl w:ilvl="0">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7C6469"/>
    <w:multiLevelType w:val="hybridMultilevel"/>
    <w:tmpl w:val="A4B2CE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1D3B10"/>
    <w:multiLevelType w:val="hybridMultilevel"/>
    <w:tmpl w:val="1DBE76C6"/>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7" w15:restartNumberingAfterBreak="0">
    <w:nsid w:val="1E4B5213"/>
    <w:multiLevelType w:val="multilevel"/>
    <w:tmpl w:val="0792AFD2"/>
    <w:lvl w:ilvl="0">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6570104"/>
    <w:multiLevelType w:val="hybridMultilevel"/>
    <w:tmpl w:val="30B28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893AD5"/>
    <w:multiLevelType w:val="multilevel"/>
    <w:tmpl w:val="BEC04CC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5F82B4E"/>
    <w:multiLevelType w:val="hybridMultilevel"/>
    <w:tmpl w:val="257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5788E"/>
    <w:multiLevelType w:val="hybridMultilevel"/>
    <w:tmpl w:val="E3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B5654"/>
    <w:multiLevelType w:val="hybridMultilevel"/>
    <w:tmpl w:val="26A61A7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E24BE"/>
    <w:multiLevelType w:val="multilevel"/>
    <w:tmpl w:val="E4483FD0"/>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11129F"/>
    <w:multiLevelType w:val="hybridMultilevel"/>
    <w:tmpl w:val="0680C76A"/>
    <w:lvl w:ilvl="0" w:tplc="9E245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4425BB"/>
    <w:multiLevelType w:val="hybridMultilevel"/>
    <w:tmpl w:val="6ABC17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5711A9C"/>
    <w:multiLevelType w:val="hybridMultilevel"/>
    <w:tmpl w:val="331895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3C7995"/>
    <w:multiLevelType w:val="hybridMultilevel"/>
    <w:tmpl w:val="ABB4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629CE"/>
    <w:multiLevelType w:val="hybridMultilevel"/>
    <w:tmpl w:val="0588AA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FE2F15"/>
    <w:multiLevelType w:val="hybridMultilevel"/>
    <w:tmpl w:val="D710F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AD32161"/>
    <w:multiLevelType w:val="hybridMultilevel"/>
    <w:tmpl w:val="83E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64A4D"/>
    <w:multiLevelType w:val="hybridMultilevel"/>
    <w:tmpl w:val="4A449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E938D6"/>
    <w:multiLevelType w:val="multilevel"/>
    <w:tmpl w:val="1286FC00"/>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E1484"/>
    <w:multiLevelType w:val="hybridMultilevel"/>
    <w:tmpl w:val="8C38B4F0"/>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cs="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cs="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cs="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24" w15:restartNumberingAfterBreak="0">
    <w:nsid w:val="6C3A37F4"/>
    <w:multiLevelType w:val="hybridMultilevel"/>
    <w:tmpl w:val="95ECF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24"/>
  </w:num>
  <w:num w:numId="4">
    <w:abstractNumId w:val="23"/>
  </w:num>
  <w:num w:numId="5">
    <w:abstractNumId w:val="6"/>
  </w:num>
  <w:num w:numId="6">
    <w:abstractNumId w:val="8"/>
  </w:num>
  <w:num w:numId="7">
    <w:abstractNumId w:val="4"/>
  </w:num>
  <w:num w:numId="8">
    <w:abstractNumId w:val="18"/>
  </w:num>
  <w:num w:numId="9">
    <w:abstractNumId w:val="9"/>
  </w:num>
  <w:num w:numId="10">
    <w:abstractNumId w:val="0"/>
  </w:num>
  <w:num w:numId="11">
    <w:abstractNumId w:val="12"/>
  </w:num>
  <w:num w:numId="12">
    <w:abstractNumId w:val="16"/>
  </w:num>
  <w:num w:numId="13">
    <w:abstractNumId w:val="19"/>
  </w:num>
  <w:num w:numId="14">
    <w:abstractNumId w:val="13"/>
  </w:num>
  <w:num w:numId="15">
    <w:abstractNumId w:val="20"/>
  </w:num>
  <w:num w:numId="16">
    <w:abstractNumId w:val="21"/>
  </w:num>
  <w:num w:numId="17">
    <w:abstractNumId w:val="2"/>
  </w:num>
  <w:num w:numId="18">
    <w:abstractNumId w:val="15"/>
  </w:num>
  <w:num w:numId="19">
    <w:abstractNumId w:val="17"/>
  </w:num>
  <w:num w:numId="20">
    <w:abstractNumId w:val="22"/>
  </w:num>
  <w:num w:numId="21">
    <w:abstractNumId w:val="3"/>
  </w:num>
  <w:num w:numId="22">
    <w:abstractNumId w:val="5"/>
  </w:num>
  <w:num w:numId="23">
    <w:abstractNumId w:val="10"/>
  </w:num>
  <w:num w:numId="24">
    <w:abstractNumId w:val="11"/>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Christina">
    <w15:presenceInfo w15:providerId="AD" w15:userId="S-1-5-21-8915387-498947423-561332275-83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24"/>
    <w:rsid w:val="00002DC6"/>
    <w:rsid w:val="00003E02"/>
    <w:rsid w:val="0000435C"/>
    <w:rsid w:val="00004AB3"/>
    <w:rsid w:val="00015BF0"/>
    <w:rsid w:val="00021B8E"/>
    <w:rsid w:val="00023184"/>
    <w:rsid w:val="00034BA8"/>
    <w:rsid w:val="000537F3"/>
    <w:rsid w:val="00056A49"/>
    <w:rsid w:val="000805C0"/>
    <w:rsid w:val="000842FA"/>
    <w:rsid w:val="00087B63"/>
    <w:rsid w:val="000A5C70"/>
    <w:rsid w:val="000B6CCC"/>
    <w:rsid w:val="000C0623"/>
    <w:rsid w:val="000C12E4"/>
    <w:rsid w:val="000C4353"/>
    <w:rsid w:val="000E0737"/>
    <w:rsid w:val="000F7D31"/>
    <w:rsid w:val="00100E04"/>
    <w:rsid w:val="001050A3"/>
    <w:rsid w:val="001122AB"/>
    <w:rsid w:val="00115924"/>
    <w:rsid w:val="00123F7C"/>
    <w:rsid w:val="00124F54"/>
    <w:rsid w:val="00127493"/>
    <w:rsid w:val="00137EFD"/>
    <w:rsid w:val="00170AFD"/>
    <w:rsid w:val="00172CCC"/>
    <w:rsid w:val="00175F87"/>
    <w:rsid w:val="001816B4"/>
    <w:rsid w:val="00184F28"/>
    <w:rsid w:val="001A0913"/>
    <w:rsid w:val="001A5CDC"/>
    <w:rsid w:val="001B0EAE"/>
    <w:rsid w:val="001B35C2"/>
    <w:rsid w:val="001C5564"/>
    <w:rsid w:val="001D450E"/>
    <w:rsid w:val="001E3C9E"/>
    <w:rsid w:val="001E5E9F"/>
    <w:rsid w:val="001F1F2D"/>
    <w:rsid w:val="00210334"/>
    <w:rsid w:val="002117F1"/>
    <w:rsid w:val="002260AE"/>
    <w:rsid w:val="0023228A"/>
    <w:rsid w:val="00232D79"/>
    <w:rsid w:val="00244FF5"/>
    <w:rsid w:val="00263366"/>
    <w:rsid w:val="00264624"/>
    <w:rsid w:val="00271F53"/>
    <w:rsid w:val="00272393"/>
    <w:rsid w:val="0027390E"/>
    <w:rsid w:val="00290546"/>
    <w:rsid w:val="00292CB5"/>
    <w:rsid w:val="00295B7B"/>
    <w:rsid w:val="002A04DD"/>
    <w:rsid w:val="002D4139"/>
    <w:rsid w:val="002D5128"/>
    <w:rsid w:val="002E55E0"/>
    <w:rsid w:val="002F4C7F"/>
    <w:rsid w:val="00301D54"/>
    <w:rsid w:val="00306185"/>
    <w:rsid w:val="003070AE"/>
    <w:rsid w:val="00307519"/>
    <w:rsid w:val="0031369F"/>
    <w:rsid w:val="00314C08"/>
    <w:rsid w:val="003176D7"/>
    <w:rsid w:val="003229C7"/>
    <w:rsid w:val="00327C1F"/>
    <w:rsid w:val="00331F54"/>
    <w:rsid w:val="00341DA0"/>
    <w:rsid w:val="00355468"/>
    <w:rsid w:val="00362CB2"/>
    <w:rsid w:val="0037132E"/>
    <w:rsid w:val="0037140B"/>
    <w:rsid w:val="00375A1B"/>
    <w:rsid w:val="00387E46"/>
    <w:rsid w:val="003942B2"/>
    <w:rsid w:val="003B4A02"/>
    <w:rsid w:val="003B71FF"/>
    <w:rsid w:val="003D327A"/>
    <w:rsid w:val="003E2DF9"/>
    <w:rsid w:val="003E49A9"/>
    <w:rsid w:val="003E6E28"/>
    <w:rsid w:val="003F102E"/>
    <w:rsid w:val="003F2445"/>
    <w:rsid w:val="004001C1"/>
    <w:rsid w:val="004011EF"/>
    <w:rsid w:val="00406C4B"/>
    <w:rsid w:val="00412BD0"/>
    <w:rsid w:val="0041365B"/>
    <w:rsid w:val="004330CB"/>
    <w:rsid w:val="00433E10"/>
    <w:rsid w:val="00456AEC"/>
    <w:rsid w:val="00464B51"/>
    <w:rsid w:val="00466B76"/>
    <w:rsid w:val="00467BE7"/>
    <w:rsid w:val="004738DA"/>
    <w:rsid w:val="00476C55"/>
    <w:rsid w:val="0048265B"/>
    <w:rsid w:val="004830E3"/>
    <w:rsid w:val="00486B39"/>
    <w:rsid w:val="004A54FA"/>
    <w:rsid w:val="004C4301"/>
    <w:rsid w:val="004D15CC"/>
    <w:rsid w:val="004E01AB"/>
    <w:rsid w:val="004E4B43"/>
    <w:rsid w:val="004E5D51"/>
    <w:rsid w:val="004F23C5"/>
    <w:rsid w:val="005124D1"/>
    <w:rsid w:val="00514267"/>
    <w:rsid w:val="00516851"/>
    <w:rsid w:val="00525BBE"/>
    <w:rsid w:val="00532C2B"/>
    <w:rsid w:val="005357D6"/>
    <w:rsid w:val="00537A5E"/>
    <w:rsid w:val="00556BB9"/>
    <w:rsid w:val="005608A0"/>
    <w:rsid w:val="00566995"/>
    <w:rsid w:val="0057407E"/>
    <w:rsid w:val="00585C49"/>
    <w:rsid w:val="00591014"/>
    <w:rsid w:val="005933C8"/>
    <w:rsid w:val="005A3E34"/>
    <w:rsid w:val="005B2D43"/>
    <w:rsid w:val="005D7B5F"/>
    <w:rsid w:val="005F133C"/>
    <w:rsid w:val="006010F8"/>
    <w:rsid w:val="006057A4"/>
    <w:rsid w:val="00606F40"/>
    <w:rsid w:val="00612AFC"/>
    <w:rsid w:val="00620326"/>
    <w:rsid w:val="00623BD0"/>
    <w:rsid w:val="0062483C"/>
    <w:rsid w:val="00637C41"/>
    <w:rsid w:val="00654223"/>
    <w:rsid w:val="0066098E"/>
    <w:rsid w:val="00662D7F"/>
    <w:rsid w:val="00680A8E"/>
    <w:rsid w:val="00685AA5"/>
    <w:rsid w:val="00693289"/>
    <w:rsid w:val="006C7672"/>
    <w:rsid w:val="006D120A"/>
    <w:rsid w:val="006E3A36"/>
    <w:rsid w:val="007120E3"/>
    <w:rsid w:val="00721DD8"/>
    <w:rsid w:val="007314C7"/>
    <w:rsid w:val="0073162B"/>
    <w:rsid w:val="0074131F"/>
    <w:rsid w:val="00742E0F"/>
    <w:rsid w:val="00754ED1"/>
    <w:rsid w:val="00771CD7"/>
    <w:rsid w:val="00793450"/>
    <w:rsid w:val="007A2688"/>
    <w:rsid w:val="007A3FA8"/>
    <w:rsid w:val="007A7389"/>
    <w:rsid w:val="007B4AC3"/>
    <w:rsid w:val="007B7A1F"/>
    <w:rsid w:val="007D0446"/>
    <w:rsid w:val="007D2CE8"/>
    <w:rsid w:val="007D7E74"/>
    <w:rsid w:val="007E1923"/>
    <w:rsid w:val="007E5EEE"/>
    <w:rsid w:val="007E6390"/>
    <w:rsid w:val="007F4652"/>
    <w:rsid w:val="00800086"/>
    <w:rsid w:val="0081059A"/>
    <w:rsid w:val="00824324"/>
    <w:rsid w:val="00835712"/>
    <w:rsid w:val="008410CE"/>
    <w:rsid w:val="00841CAF"/>
    <w:rsid w:val="008512E3"/>
    <w:rsid w:val="00853BEA"/>
    <w:rsid w:val="008626EB"/>
    <w:rsid w:val="00866C5D"/>
    <w:rsid w:val="00876614"/>
    <w:rsid w:val="00877512"/>
    <w:rsid w:val="00885759"/>
    <w:rsid w:val="00887D10"/>
    <w:rsid w:val="00897B0E"/>
    <w:rsid w:val="008A5C9E"/>
    <w:rsid w:val="008C5283"/>
    <w:rsid w:val="008D1BD7"/>
    <w:rsid w:val="008E6A9F"/>
    <w:rsid w:val="008F3819"/>
    <w:rsid w:val="009035DD"/>
    <w:rsid w:val="0090504A"/>
    <w:rsid w:val="00912733"/>
    <w:rsid w:val="00922E42"/>
    <w:rsid w:val="0094237B"/>
    <w:rsid w:val="00947E42"/>
    <w:rsid w:val="00951C7B"/>
    <w:rsid w:val="009660AD"/>
    <w:rsid w:val="009710D2"/>
    <w:rsid w:val="00973C27"/>
    <w:rsid w:val="00977465"/>
    <w:rsid w:val="00981DC8"/>
    <w:rsid w:val="00983351"/>
    <w:rsid w:val="00986612"/>
    <w:rsid w:val="009A4DFD"/>
    <w:rsid w:val="009C225D"/>
    <w:rsid w:val="009C4321"/>
    <w:rsid w:val="009D320A"/>
    <w:rsid w:val="009D71E1"/>
    <w:rsid w:val="009E3F1C"/>
    <w:rsid w:val="009F4242"/>
    <w:rsid w:val="00A02CAE"/>
    <w:rsid w:val="00A153AB"/>
    <w:rsid w:val="00A21BF7"/>
    <w:rsid w:val="00A2373A"/>
    <w:rsid w:val="00A2394C"/>
    <w:rsid w:val="00A2586C"/>
    <w:rsid w:val="00A316A5"/>
    <w:rsid w:val="00A33176"/>
    <w:rsid w:val="00A51C04"/>
    <w:rsid w:val="00A56B29"/>
    <w:rsid w:val="00A65D2E"/>
    <w:rsid w:val="00A777F7"/>
    <w:rsid w:val="00A87EE2"/>
    <w:rsid w:val="00A95ED2"/>
    <w:rsid w:val="00A97917"/>
    <w:rsid w:val="00AB0619"/>
    <w:rsid w:val="00AB0F20"/>
    <w:rsid w:val="00AD1CF1"/>
    <w:rsid w:val="00AD26B3"/>
    <w:rsid w:val="00AF1011"/>
    <w:rsid w:val="00AF3782"/>
    <w:rsid w:val="00B118DC"/>
    <w:rsid w:val="00B143E7"/>
    <w:rsid w:val="00B17F0B"/>
    <w:rsid w:val="00B24953"/>
    <w:rsid w:val="00B260AE"/>
    <w:rsid w:val="00B267D1"/>
    <w:rsid w:val="00B340B3"/>
    <w:rsid w:val="00B56B24"/>
    <w:rsid w:val="00B6159C"/>
    <w:rsid w:val="00B62889"/>
    <w:rsid w:val="00B62C88"/>
    <w:rsid w:val="00B651CE"/>
    <w:rsid w:val="00B76333"/>
    <w:rsid w:val="00B961F3"/>
    <w:rsid w:val="00BA101E"/>
    <w:rsid w:val="00BA6EF6"/>
    <w:rsid w:val="00BB61E0"/>
    <w:rsid w:val="00BC124F"/>
    <w:rsid w:val="00BE343B"/>
    <w:rsid w:val="00C014B5"/>
    <w:rsid w:val="00C04B02"/>
    <w:rsid w:val="00C07C2C"/>
    <w:rsid w:val="00C13333"/>
    <w:rsid w:val="00C344C3"/>
    <w:rsid w:val="00C50C1C"/>
    <w:rsid w:val="00C5153F"/>
    <w:rsid w:val="00C51B0F"/>
    <w:rsid w:val="00C64BA4"/>
    <w:rsid w:val="00C65CA9"/>
    <w:rsid w:val="00C65F60"/>
    <w:rsid w:val="00C82ACF"/>
    <w:rsid w:val="00C91218"/>
    <w:rsid w:val="00C96F0A"/>
    <w:rsid w:val="00CA6167"/>
    <w:rsid w:val="00CB269E"/>
    <w:rsid w:val="00CB611A"/>
    <w:rsid w:val="00CC61ED"/>
    <w:rsid w:val="00CD1BBA"/>
    <w:rsid w:val="00CD2797"/>
    <w:rsid w:val="00CD3C03"/>
    <w:rsid w:val="00D00585"/>
    <w:rsid w:val="00D01B42"/>
    <w:rsid w:val="00D05F05"/>
    <w:rsid w:val="00D169BE"/>
    <w:rsid w:val="00D23E81"/>
    <w:rsid w:val="00D254CA"/>
    <w:rsid w:val="00D35AF4"/>
    <w:rsid w:val="00D4096F"/>
    <w:rsid w:val="00D44B72"/>
    <w:rsid w:val="00D55CAB"/>
    <w:rsid w:val="00D6521C"/>
    <w:rsid w:val="00D65408"/>
    <w:rsid w:val="00D67882"/>
    <w:rsid w:val="00D70212"/>
    <w:rsid w:val="00D8666B"/>
    <w:rsid w:val="00D90383"/>
    <w:rsid w:val="00D951F8"/>
    <w:rsid w:val="00DB1B0D"/>
    <w:rsid w:val="00DD385C"/>
    <w:rsid w:val="00DD3BC6"/>
    <w:rsid w:val="00DE1550"/>
    <w:rsid w:val="00DF1259"/>
    <w:rsid w:val="00E02D84"/>
    <w:rsid w:val="00E061F0"/>
    <w:rsid w:val="00E202FA"/>
    <w:rsid w:val="00E310E3"/>
    <w:rsid w:val="00E31E4F"/>
    <w:rsid w:val="00E37578"/>
    <w:rsid w:val="00E40D8E"/>
    <w:rsid w:val="00E50FC2"/>
    <w:rsid w:val="00E51A94"/>
    <w:rsid w:val="00E54E74"/>
    <w:rsid w:val="00E600B5"/>
    <w:rsid w:val="00E61BA4"/>
    <w:rsid w:val="00E6381F"/>
    <w:rsid w:val="00E64BC4"/>
    <w:rsid w:val="00E73823"/>
    <w:rsid w:val="00E76613"/>
    <w:rsid w:val="00E84766"/>
    <w:rsid w:val="00E87482"/>
    <w:rsid w:val="00E95F12"/>
    <w:rsid w:val="00EA315A"/>
    <w:rsid w:val="00EB0C47"/>
    <w:rsid w:val="00ED5AE3"/>
    <w:rsid w:val="00EE61E6"/>
    <w:rsid w:val="00F24074"/>
    <w:rsid w:val="00F2412E"/>
    <w:rsid w:val="00F266FC"/>
    <w:rsid w:val="00F315AF"/>
    <w:rsid w:val="00F3324B"/>
    <w:rsid w:val="00F53639"/>
    <w:rsid w:val="00F61E6E"/>
    <w:rsid w:val="00F62234"/>
    <w:rsid w:val="00F707A7"/>
    <w:rsid w:val="00F7117C"/>
    <w:rsid w:val="00F76FA9"/>
    <w:rsid w:val="00F90C5D"/>
    <w:rsid w:val="00F93E56"/>
    <w:rsid w:val="00F97971"/>
    <w:rsid w:val="00FB35C4"/>
    <w:rsid w:val="00FD5DBA"/>
    <w:rsid w:val="00FE65B1"/>
    <w:rsid w:val="00FE6D85"/>
    <w:rsid w:val="00FE72BF"/>
    <w:rsid w:val="00FF635C"/>
    <w:rsid w:val="00FF6FF4"/>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31177CD"/>
  <w15:docId w15:val="{1B40C547-A3E4-4034-9D1B-51934EB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A315A"/>
    <w:pPr>
      <w:widowControl w:val="0"/>
      <w:autoSpaceDE w:val="0"/>
      <w:autoSpaceDN w:val="0"/>
      <w:spacing w:before="100" w:after="0" w:line="240" w:lineRule="auto"/>
      <w:ind w:left="140"/>
      <w:outlineLvl w:val="0"/>
    </w:pPr>
    <w:rPr>
      <w:rFonts w:ascii="Gill Sans MT" w:eastAsia="Gill Sans MT" w:hAnsi="Gill Sans MT" w:cs="Gill Sans MT"/>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24"/>
    <w:pPr>
      <w:ind w:left="720"/>
      <w:contextualSpacing/>
    </w:pPr>
  </w:style>
  <w:style w:type="table" w:styleId="TableGrid">
    <w:name w:val="Table Grid"/>
    <w:basedOn w:val="TableNormal"/>
    <w:uiPriority w:val="39"/>
    <w:rsid w:val="007E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672"/>
  </w:style>
  <w:style w:type="paragraph" w:styleId="Footer">
    <w:name w:val="footer"/>
    <w:basedOn w:val="Normal"/>
    <w:link w:val="FooterChar"/>
    <w:uiPriority w:val="99"/>
    <w:unhideWhenUsed/>
    <w:rsid w:val="006C7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672"/>
  </w:style>
  <w:style w:type="character" w:customStyle="1" w:styleId="Heading-AppendixChar">
    <w:name w:val="Heading - Appendix Char"/>
    <w:basedOn w:val="DefaultParagraphFont"/>
    <w:link w:val="Heading-Appendix"/>
    <w:locked/>
    <w:rsid w:val="007120E3"/>
    <w:rPr>
      <w:rFonts w:ascii="Arial" w:hAnsi="Arial" w:cs="Arial"/>
      <w:b/>
      <w:bCs/>
    </w:rPr>
  </w:style>
  <w:style w:type="paragraph" w:customStyle="1" w:styleId="Heading-Appendix">
    <w:name w:val="Heading - Appendix"/>
    <w:basedOn w:val="Normal"/>
    <w:link w:val="Heading-AppendixChar"/>
    <w:rsid w:val="007120E3"/>
    <w:pPr>
      <w:keepNext/>
      <w:spacing w:before="240" w:after="120" w:line="240" w:lineRule="auto"/>
      <w:jc w:val="both"/>
    </w:pPr>
    <w:rPr>
      <w:rFonts w:ascii="Arial" w:hAnsi="Arial" w:cs="Arial"/>
      <w:b/>
      <w:bCs/>
    </w:rPr>
  </w:style>
  <w:style w:type="character" w:styleId="Hyperlink">
    <w:name w:val="Hyperlink"/>
    <w:basedOn w:val="DefaultParagraphFont"/>
    <w:uiPriority w:val="99"/>
    <w:unhideWhenUsed/>
    <w:rsid w:val="00CB269E"/>
    <w:rPr>
      <w:color w:val="0000FF" w:themeColor="hyperlink"/>
      <w:u w:val="single"/>
    </w:rPr>
  </w:style>
  <w:style w:type="character" w:customStyle="1" w:styleId="UnresolvedMention1">
    <w:name w:val="Unresolved Mention1"/>
    <w:basedOn w:val="DefaultParagraphFont"/>
    <w:uiPriority w:val="99"/>
    <w:semiHidden/>
    <w:unhideWhenUsed/>
    <w:rsid w:val="00CB269E"/>
    <w:rPr>
      <w:color w:val="605E5C"/>
      <w:shd w:val="clear" w:color="auto" w:fill="E1DFDD"/>
    </w:rPr>
  </w:style>
  <w:style w:type="paragraph" w:customStyle="1" w:styleId="TableHeading">
    <w:name w:val="Table Heading"/>
    <w:basedOn w:val="Normal"/>
    <w:uiPriority w:val="99"/>
    <w:rsid w:val="006E3A36"/>
    <w:pPr>
      <w:spacing w:before="40" w:after="40" w:line="240" w:lineRule="auto"/>
      <w:jc w:val="center"/>
    </w:pPr>
    <w:rPr>
      <w:rFonts w:ascii="Arial" w:eastAsia="Times New Roman" w:hAnsi="Arial" w:cs="Times New Roman"/>
      <w:b/>
      <w:sz w:val="20"/>
      <w:szCs w:val="24"/>
    </w:rPr>
  </w:style>
  <w:style w:type="paragraph" w:styleId="BodyText">
    <w:name w:val="Body Text"/>
    <w:basedOn w:val="Normal"/>
    <w:link w:val="BodyTextChar"/>
    <w:rsid w:val="006E3A36"/>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6E3A36"/>
    <w:rPr>
      <w:rFonts w:ascii="Arial" w:eastAsia="Times New Roman" w:hAnsi="Arial" w:cs="Times New Roman"/>
      <w:sz w:val="24"/>
      <w:szCs w:val="24"/>
    </w:rPr>
  </w:style>
  <w:style w:type="paragraph" w:styleId="FootnoteText">
    <w:name w:val="footnote text"/>
    <w:basedOn w:val="Normal"/>
    <w:link w:val="FootnoteTextChar"/>
    <w:rsid w:val="006E3A36"/>
    <w:pPr>
      <w:spacing w:after="0" w:line="240" w:lineRule="auto"/>
    </w:pPr>
    <w:rPr>
      <w:rFonts w:ascii="Times New Roman" w:eastAsia="Times New Roman" w:hAnsi="Times New Roman" w:cs="Times New Roman"/>
      <w:sz w:val="24"/>
      <w:szCs w:val="20"/>
      <w:lang w:val="x-none"/>
    </w:rPr>
  </w:style>
  <w:style w:type="character" w:customStyle="1" w:styleId="FootnoteTextChar">
    <w:name w:val="Footnote Text Char"/>
    <w:basedOn w:val="DefaultParagraphFont"/>
    <w:link w:val="FootnoteText"/>
    <w:rsid w:val="006E3A36"/>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2D5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128"/>
    <w:rPr>
      <w:rFonts w:ascii="Tahoma" w:hAnsi="Tahoma" w:cs="Tahoma"/>
      <w:sz w:val="16"/>
      <w:szCs w:val="16"/>
    </w:rPr>
  </w:style>
  <w:style w:type="paragraph" w:styleId="NoSpacing">
    <w:name w:val="No Spacing"/>
    <w:link w:val="NoSpacingChar"/>
    <w:uiPriority w:val="1"/>
    <w:qFormat/>
    <w:rsid w:val="007E19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E1923"/>
    <w:rPr>
      <w:rFonts w:eastAsiaTheme="minorEastAsia"/>
      <w:lang w:eastAsia="ja-JP"/>
    </w:rPr>
  </w:style>
  <w:style w:type="character" w:customStyle="1" w:styleId="Heading1Char">
    <w:name w:val="Heading 1 Char"/>
    <w:basedOn w:val="DefaultParagraphFont"/>
    <w:link w:val="Heading1"/>
    <w:uiPriority w:val="1"/>
    <w:rsid w:val="00EA315A"/>
    <w:rPr>
      <w:rFonts w:ascii="Gill Sans MT" w:eastAsia="Gill Sans MT" w:hAnsi="Gill Sans MT" w:cs="Gill Sans MT"/>
      <w:b/>
      <w:bCs/>
      <w:i/>
      <w:sz w:val="24"/>
      <w:szCs w:val="24"/>
      <w:lang w:bidi="en-US"/>
    </w:rPr>
  </w:style>
  <w:style w:type="paragraph" w:customStyle="1" w:styleId="TableParagraph">
    <w:name w:val="Table Paragraph"/>
    <w:basedOn w:val="Normal"/>
    <w:uiPriority w:val="1"/>
    <w:qFormat/>
    <w:rsid w:val="00EA315A"/>
    <w:pPr>
      <w:widowControl w:val="0"/>
      <w:autoSpaceDE w:val="0"/>
      <w:autoSpaceDN w:val="0"/>
      <w:spacing w:after="0" w:line="240" w:lineRule="auto"/>
      <w:ind w:left="107"/>
    </w:pPr>
    <w:rPr>
      <w:rFonts w:ascii="Gill Sans MT" w:eastAsia="Gill Sans MT" w:hAnsi="Gill Sans MT" w:cs="Gill Sans MT"/>
      <w:lang w:bidi="en-US"/>
    </w:rPr>
  </w:style>
  <w:style w:type="character" w:styleId="CommentReference">
    <w:name w:val="annotation reference"/>
    <w:basedOn w:val="DefaultParagraphFont"/>
    <w:uiPriority w:val="99"/>
    <w:semiHidden/>
    <w:unhideWhenUsed/>
    <w:rsid w:val="00C04B02"/>
    <w:rPr>
      <w:sz w:val="16"/>
      <w:szCs w:val="16"/>
    </w:rPr>
  </w:style>
  <w:style w:type="paragraph" w:styleId="CommentText">
    <w:name w:val="annotation text"/>
    <w:basedOn w:val="Normal"/>
    <w:link w:val="CommentTextChar"/>
    <w:uiPriority w:val="99"/>
    <w:unhideWhenUsed/>
    <w:rsid w:val="00C04B02"/>
    <w:pPr>
      <w:spacing w:line="240" w:lineRule="auto"/>
    </w:pPr>
    <w:rPr>
      <w:sz w:val="20"/>
      <w:szCs w:val="20"/>
    </w:rPr>
  </w:style>
  <w:style w:type="character" w:customStyle="1" w:styleId="CommentTextChar">
    <w:name w:val="Comment Text Char"/>
    <w:basedOn w:val="DefaultParagraphFont"/>
    <w:link w:val="CommentText"/>
    <w:uiPriority w:val="99"/>
    <w:rsid w:val="00C04B02"/>
    <w:rPr>
      <w:sz w:val="20"/>
      <w:szCs w:val="20"/>
    </w:rPr>
  </w:style>
  <w:style w:type="paragraph" w:styleId="CommentSubject">
    <w:name w:val="annotation subject"/>
    <w:basedOn w:val="CommentText"/>
    <w:next w:val="CommentText"/>
    <w:link w:val="CommentSubjectChar"/>
    <w:uiPriority w:val="99"/>
    <w:semiHidden/>
    <w:unhideWhenUsed/>
    <w:rsid w:val="00C04B02"/>
    <w:rPr>
      <w:b/>
      <w:bCs/>
    </w:rPr>
  </w:style>
  <w:style w:type="character" w:customStyle="1" w:styleId="CommentSubjectChar">
    <w:name w:val="Comment Subject Char"/>
    <w:basedOn w:val="CommentTextChar"/>
    <w:link w:val="CommentSubject"/>
    <w:uiPriority w:val="99"/>
    <w:semiHidden/>
    <w:rsid w:val="00C04B02"/>
    <w:rPr>
      <w:b/>
      <w:bCs/>
      <w:sz w:val="20"/>
      <w:szCs w:val="20"/>
    </w:rPr>
  </w:style>
  <w:style w:type="paragraph" w:styleId="EndnoteText">
    <w:name w:val="endnote text"/>
    <w:basedOn w:val="Normal"/>
    <w:link w:val="EndnoteTextChar"/>
    <w:uiPriority w:val="99"/>
    <w:semiHidden/>
    <w:unhideWhenUsed/>
    <w:rsid w:val="00B62C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2C88"/>
    <w:rPr>
      <w:sz w:val="20"/>
      <w:szCs w:val="20"/>
    </w:rPr>
  </w:style>
  <w:style w:type="character" w:styleId="EndnoteReference">
    <w:name w:val="endnote reference"/>
    <w:basedOn w:val="DefaultParagraphFont"/>
    <w:uiPriority w:val="99"/>
    <w:semiHidden/>
    <w:unhideWhenUsed/>
    <w:rsid w:val="00B62C88"/>
    <w:rPr>
      <w:vertAlign w:val="superscript"/>
    </w:rPr>
  </w:style>
  <w:style w:type="character" w:styleId="FootnoteReference">
    <w:name w:val="footnote reference"/>
    <w:basedOn w:val="DefaultParagraphFont"/>
    <w:uiPriority w:val="99"/>
    <w:semiHidden/>
    <w:unhideWhenUsed/>
    <w:rsid w:val="00B62C88"/>
    <w:rPr>
      <w:vertAlign w:val="superscript"/>
    </w:rPr>
  </w:style>
  <w:style w:type="character" w:styleId="UnresolvedMention">
    <w:name w:val="Unresolved Mention"/>
    <w:basedOn w:val="DefaultParagraphFont"/>
    <w:uiPriority w:val="99"/>
    <w:semiHidden/>
    <w:unhideWhenUsed/>
    <w:rsid w:val="0081059A"/>
    <w:rPr>
      <w:color w:val="605E5C"/>
      <w:shd w:val="clear" w:color="auto" w:fill="E1DFDD"/>
    </w:rPr>
  </w:style>
  <w:style w:type="character" w:styleId="FollowedHyperlink">
    <w:name w:val="FollowedHyperlink"/>
    <w:basedOn w:val="DefaultParagraphFont"/>
    <w:uiPriority w:val="99"/>
    <w:semiHidden/>
    <w:unhideWhenUsed/>
    <w:rsid w:val="0092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6646">
      <w:bodyDiv w:val="1"/>
      <w:marLeft w:val="0"/>
      <w:marRight w:val="0"/>
      <w:marTop w:val="0"/>
      <w:marBottom w:val="0"/>
      <w:divBdr>
        <w:top w:val="none" w:sz="0" w:space="0" w:color="auto"/>
        <w:left w:val="none" w:sz="0" w:space="0" w:color="auto"/>
        <w:bottom w:val="none" w:sz="0" w:space="0" w:color="auto"/>
        <w:right w:val="none" w:sz="0" w:space="0" w:color="auto"/>
      </w:divBdr>
    </w:div>
    <w:div w:id="409618160">
      <w:bodyDiv w:val="1"/>
      <w:marLeft w:val="0"/>
      <w:marRight w:val="0"/>
      <w:marTop w:val="0"/>
      <w:marBottom w:val="0"/>
      <w:divBdr>
        <w:top w:val="none" w:sz="0" w:space="0" w:color="auto"/>
        <w:left w:val="none" w:sz="0" w:space="0" w:color="auto"/>
        <w:bottom w:val="none" w:sz="0" w:space="0" w:color="auto"/>
        <w:right w:val="none" w:sz="0" w:space="0" w:color="auto"/>
      </w:divBdr>
    </w:div>
    <w:div w:id="479618679">
      <w:bodyDiv w:val="1"/>
      <w:marLeft w:val="0"/>
      <w:marRight w:val="0"/>
      <w:marTop w:val="0"/>
      <w:marBottom w:val="0"/>
      <w:divBdr>
        <w:top w:val="none" w:sz="0" w:space="0" w:color="auto"/>
        <w:left w:val="none" w:sz="0" w:space="0" w:color="auto"/>
        <w:bottom w:val="none" w:sz="0" w:space="0" w:color="auto"/>
        <w:right w:val="none" w:sz="0" w:space="0" w:color="auto"/>
      </w:divBdr>
    </w:div>
    <w:div w:id="637808914">
      <w:bodyDiv w:val="1"/>
      <w:marLeft w:val="0"/>
      <w:marRight w:val="0"/>
      <w:marTop w:val="0"/>
      <w:marBottom w:val="0"/>
      <w:divBdr>
        <w:top w:val="none" w:sz="0" w:space="0" w:color="auto"/>
        <w:left w:val="none" w:sz="0" w:space="0" w:color="auto"/>
        <w:bottom w:val="none" w:sz="0" w:space="0" w:color="auto"/>
        <w:right w:val="none" w:sz="0" w:space="0" w:color="auto"/>
      </w:divBdr>
    </w:div>
    <w:div w:id="913779513">
      <w:bodyDiv w:val="1"/>
      <w:marLeft w:val="0"/>
      <w:marRight w:val="0"/>
      <w:marTop w:val="0"/>
      <w:marBottom w:val="0"/>
      <w:divBdr>
        <w:top w:val="none" w:sz="0" w:space="0" w:color="auto"/>
        <w:left w:val="none" w:sz="0" w:space="0" w:color="auto"/>
        <w:bottom w:val="none" w:sz="0" w:space="0" w:color="auto"/>
        <w:right w:val="none" w:sz="0" w:space="0" w:color="auto"/>
      </w:divBdr>
    </w:div>
    <w:div w:id="1113673271">
      <w:bodyDiv w:val="1"/>
      <w:marLeft w:val="0"/>
      <w:marRight w:val="0"/>
      <w:marTop w:val="0"/>
      <w:marBottom w:val="0"/>
      <w:divBdr>
        <w:top w:val="none" w:sz="0" w:space="0" w:color="auto"/>
        <w:left w:val="none" w:sz="0" w:space="0" w:color="auto"/>
        <w:bottom w:val="none" w:sz="0" w:space="0" w:color="auto"/>
        <w:right w:val="none" w:sz="0" w:space="0" w:color="auto"/>
      </w:divBdr>
    </w:div>
    <w:div w:id="1351832474">
      <w:bodyDiv w:val="1"/>
      <w:marLeft w:val="0"/>
      <w:marRight w:val="0"/>
      <w:marTop w:val="0"/>
      <w:marBottom w:val="0"/>
      <w:divBdr>
        <w:top w:val="none" w:sz="0" w:space="0" w:color="auto"/>
        <w:left w:val="none" w:sz="0" w:space="0" w:color="auto"/>
        <w:bottom w:val="none" w:sz="0" w:space="0" w:color="auto"/>
        <w:right w:val="none" w:sz="0" w:space="0" w:color="auto"/>
      </w:divBdr>
    </w:div>
    <w:div w:id="17670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kCISO@gov.ky" TargetMode="External"/><Relationship Id="rId18" Type="http://schemas.openxmlformats.org/officeDocument/2006/relationships/hyperlink" Target="http://thehub.gov.ky/task/dpl-guide/data-protection-impact-assessment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thehub.gov.ky/task/dpl-guide/supplier-relationship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procure.gov.ky/types-of-third-party-ri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InformationRights@gov.ky"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mailto:SRIU@gov.k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thehub.gov.ky/task/list-of-data-protection-leade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70487A528244EABD2C168ED86D6550"/>
        <w:category>
          <w:name w:val="General"/>
          <w:gallery w:val="placeholder"/>
        </w:category>
        <w:types>
          <w:type w:val="bbPlcHdr"/>
        </w:types>
        <w:behaviors>
          <w:behavior w:val="content"/>
        </w:behaviors>
        <w:guid w:val="{96A84BF2-5026-4396-AC5A-46C30D597B85}"/>
      </w:docPartPr>
      <w:docPartBody>
        <w:p w:rsidR="00CC4F77" w:rsidRDefault="00276844" w:rsidP="00276844">
          <w:pPr>
            <w:pStyle w:val="DE70487A528244EABD2C168ED86D6550"/>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844"/>
    <w:rsid w:val="00276844"/>
    <w:rsid w:val="003E4567"/>
    <w:rsid w:val="007A6F16"/>
    <w:rsid w:val="007B4953"/>
    <w:rsid w:val="008A3733"/>
    <w:rsid w:val="00A752CB"/>
    <w:rsid w:val="00AD1727"/>
    <w:rsid w:val="00CC4F77"/>
    <w:rsid w:val="00CF6F1A"/>
    <w:rsid w:val="00E738EA"/>
    <w:rsid w:val="00FE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1BD8196082496CBF221F182253D4C2">
    <w:name w:val="391BD8196082496CBF221F182253D4C2"/>
    <w:rsid w:val="00276844"/>
  </w:style>
  <w:style w:type="paragraph" w:customStyle="1" w:styleId="DE70487A528244EABD2C168ED86D6550">
    <w:name w:val="DE70487A528244EABD2C168ED86D6550"/>
    <w:rsid w:val="00276844"/>
  </w:style>
  <w:style w:type="paragraph" w:customStyle="1" w:styleId="D0142A6193F1477AADD81FBBC070EBF0">
    <w:name w:val="D0142A6193F1477AADD81FBBC070EBF0"/>
    <w:rsid w:val="00276844"/>
  </w:style>
  <w:style w:type="paragraph" w:customStyle="1" w:styleId="45108749C7CA43A38BF8758BE97442E7">
    <w:name w:val="45108749C7CA43A38BF8758BE97442E7"/>
    <w:rsid w:val="00276844"/>
  </w:style>
  <w:style w:type="paragraph" w:customStyle="1" w:styleId="EA8DC9A5537A46DDABDE7D33780CEC1C">
    <w:name w:val="EA8DC9A5537A46DDABDE7D33780CEC1C"/>
    <w:rsid w:val="00276844"/>
  </w:style>
  <w:style w:type="paragraph" w:customStyle="1" w:styleId="8AFB15B314184348B05BB82846C17B4F">
    <w:name w:val="8AFB15B314184348B05BB82846C17B4F"/>
    <w:rsid w:val="00276844"/>
  </w:style>
  <w:style w:type="paragraph" w:customStyle="1" w:styleId="451E1682B51645E98923DFCEFB91C3F9">
    <w:name w:val="451E1682B51645E98923DFCEFB91C3F9"/>
    <w:rsid w:val="007A6F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template is based on the Five Case Model and follows the Better Business case guidance. It has been developed by the SRIU in partnership with the International Better Business Case Programme and the Central Procurement Office. For support or guidance email sriu@gov.ky or procurement@gov.ky.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4AF4BA-FBB1-4D78-91F8-36580C0A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&lt;Title of Project&gt;</vt:lpstr>
    </vt:vector>
  </TitlesOfParts>
  <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of Project&gt;</dc:title>
  <dc:subject>SINGLE-STAGE BUSINESS CASE - MEDIUM VALUE AND RISK - ($250K TO $10 MILLION VALUE OF PROCUREMENT)</dc:subject>
  <dc:creator>Administrator</dc:creator>
  <cp:keywords/>
  <dc:description/>
  <cp:lastModifiedBy>Tatum, Robert</cp:lastModifiedBy>
  <cp:revision>4</cp:revision>
  <cp:lastPrinted>2019-02-22T18:41:00Z</cp:lastPrinted>
  <dcterms:created xsi:type="dcterms:W3CDTF">2023-11-01T16:27:00Z</dcterms:created>
  <dcterms:modified xsi:type="dcterms:W3CDTF">2023-11-16T23:09:00Z</dcterms:modified>
</cp:coreProperties>
</file>