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F4696" w14:textId="0C057C0C" w:rsidR="004C5C6D" w:rsidRDefault="008E03C4" w:rsidP="004C5C6D">
      <w:pPr>
        <w:tabs>
          <w:tab w:val="left" w:pos="3119"/>
          <w:tab w:val="left" w:pos="10120"/>
        </w:tabs>
        <w:ind w:right="282"/>
        <w:jc w:val="center"/>
        <w:outlineLvl w:val="0"/>
        <w:rPr>
          <w:rFonts w:cstheme="minorHAnsi"/>
          <w:b/>
          <w:snapToGrid w:val="0"/>
          <w:sz w:val="28"/>
        </w:rPr>
      </w:pPr>
      <w:r>
        <w:rPr>
          <w:rFonts w:cstheme="minorHAnsi"/>
          <w:b/>
          <w:snapToGrid w:val="0"/>
          <w:sz w:val="28"/>
        </w:rPr>
        <w:t>Emergency Procurement</w:t>
      </w:r>
      <w:r w:rsidR="00AC542B">
        <w:rPr>
          <w:rFonts w:cstheme="minorHAnsi"/>
          <w:b/>
          <w:snapToGrid w:val="0"/>
          <w:sz w:val="28"/>
        </w:rPr>
        <w:t xml:space="preserve"> Procedure</w:t>
      </w:r>
    </w:p>
    <w:p w14:paraId="760E65AF" w14:textId="77777777" w:rsidR="00466F43" w:rsidRPr="00643F4C" w:rsidRDefault="00466F43" w:rsidP="004C5C6D">
      <w:pPr>
        <w:tabs>
          <w:tab w:val="left" w:pos="3119"/>
          <w:tab w:val="left" w:pos="10120"/>
        </w:tabs>
        <w:ind w:right="282"/>
        <w:jc w:val="center"/>
        <w:outlineLvl w:val="0"/>
        <w:rPr>
          <w:rFonts w:cstheme="minorHAnsi"/>
          <w:b/>
          <w:snapToGrid w:val="0"/>
          <w:sz w:val="22"/>
        </w:rPr>
      </w:pPr>
    </w:p>
    <w:p w14:paraId="1EC3ED1D" w14:textId="17FB941C" w:rsidR="008E03C4" w:rsidRPr="008E03C4" w:rsidRDefault="008E03C4" w:rsidP="008E03C4">
      <w:pPr>
        <w:ind w:right="282"/>
        <w:jc w:val="both"/>
        <w:rPr>
          <w:rFonts w:eastAsia="Arial" w:cstheme="minorHAnsi"/>
          <w:color w:val="000000"/>
          <w:sz w:val="22"/>
          <w:szCs w:val="22"/>
          <w:lang w:eastAsia="en-GB"/>
        </w:rPr>
      </w:pPr>
      <w:r>
        <w:rPr>
          <w:rFonts w:eastAsia="Arial" w:cstheme="minorHAnsi"/>
          <w:color w:val="000000"/>
          <w:sz w:val="22"/>
          <w:szCs w:val="22"/>
          <w:lang w:eastAsia="en-GB"/>
        </w:rPr>
        <w:t>The Procurement Act</w:t>
      </w:r>
      <w:r w:rsidR="004B6646">
        <w:rPr>
          <w:rFonts w:eastAsia="Arial" w:cstheme="minorHAnsi"/>
          <w:color w:val="000000"/>
          <w:sz w:val="22"/>
          <w:szCs w:val="22"/>
          <w:lang w:eastAsia="en-GB"/>
        </w:rPr>
        <w:t xml:space="preserve"> (2023 Revision) </w:t>
      </w:r>
      <w:r>
        <w:rPr>
          <w:rFonts w:eastAsia="Arial" w:cstheme="minorHAnsi"/>
          <w:color w:val="000000"/>
          <w:sz w:val="22"/>
          <w:szCs w:val="22"/>
          <w:lang w:eastAsia="en-GB"/>
        </w:rPr>
        <w:t xml:space="preserve">defines “emergency” as </w:t>
      </w:r>
      <w:r w:rsidRPr="008E03C4">
        <w:rPr>
          <w:rFonts w:eastAsia="Arial" w:cstheme="minorHAnsi"/>
          <w:color w:val="000000"/>
          <w:sz w:val="22"/>
          <w:szCs w:val="22"/>
          <w:lang w:eastAsia="en-GB"/>
        </w:rPr>
        <w:t>situation</w:t>
      </w:r>
      <w:r>
        <w:rPr>
          <w:rFonts w:eastAsia="Arial" w:cstheme="minorHAnsi"/>
          <w:color w:val="000000"/>
          <w:sz w:val="22"/>
          <w:szCs w:val="22"/>
          <w:lang w:eastAsia="en-GB"/>
        </w:rPr>
        <w:t>s</w:t>
      </w:r>
      <w:r w:rsidRPr="008E03C4">
        <w:rPr>
          <w:rFonts w:eastAsia="Arial" w:cstheme="minorHAnsi"/>
          <w:color w:val="000000"/>
          <w:sz w:val="22"/>
          <w:szCs w:val="22"/>
          <w:lang w:eastAsia="en-GB"/>
        </w:rPr>
        <w:t xml:space="preserve"> where -</w:t>
      </w:r>
    </w:p>
    <w:p w14:paraId="5D6C418F" w14:textId="3645BDC9" w:rsidR="008E03C4" w:rsidRPr="008E03C4" w:rsidRDefault="008E03C4" w:rsidP="008E03C4">
      <w:pPr>
        <w:pStyle w:val="ListParagraph"/>
        <w:numPr>
          <w:ilvl w:val="0"/>
          <w:numId w:val="42"/>
        </w:numPr>
        <w:ind w:right="282"/>
        <w:jc w:val="both"/>
        <w:rPr>
          <w:rFonts w:eastAsia="Arial" w:cstheme="minorHAnsi"/>
          <w:color w:val="000000"/>
          <w:sz w:val="22"/>
          <w:szCs w:val="22"/>
          <w:lang w:eastAsia="en-GB"/>
        </w:rPr>
      </w:pPr>
      <w:r w:rsidRPr="008E03C4">
        <w:rPr>
          <w:rFonts w:eastAsia="Arial" w:cstheme="minorHAnsi"/>
          <w:color w:val="000000"/>
          <w:sz w:val="22"/>
          <w:szCs w:val="22"/>
          <w:lang w:eastAsia="en-GB"/>
        </w:rPr>
        <w:t>a state of emergency is proclaimed under the Emergency Powers Law (2006 Revision);</w:t>
      </w:r>
    </w:p>
    <w:p w14:paraId="1D1BE47E" w14:textId="3A38EBF0" w:rsidR="008E03C4" w:rsidRPr="008E03C4" w:rsidRDefault="008E03C4" w:rsidP="008E03C4">
      <w:pPr>
        <w:pStyle w:val="ListParagraph"/>
        <w:numPr>
          <w:ilvl w:val="0"/>
          <w:numId w:val="42"/>
        </w:numPr>
        <w:ind w:right="282"/>
        <w:jc w:val="both"/>
        <w:rPr>
          <w:rFonts w:eastAsia="Arial" w:cstheme="minorHAnsi"/>
          <w:color w:val="000000"/>
          <w:sz w:val="22"/>
          <w:szCs w:val="22"/>
          <w:lang w:eastAsia="en-GB"/>
        </w:rPr>
      </w:pPr>
      <w:r w:rsidRPr="008E03C4">
        <w:rPr>
          <w:rFonts w:eastAsia="Arial" w:cstheme="minorHAnsi"/>
          <w:color w:val="000000"/>
          <w:sz w:val="22"/>
          <w:szCs w:val="22"/>
          <w:lang w:eastAsia="en-GB"/>
        </w:rPr>
        <w:t>an exceptional circumstance occurs with an immediate risk to the safety or health of an employee or a member of the public; or</w:t>
      </w:r>
    </w:p>
    <w:p w14:paraId="7CEA107A" w14:textId="411DC225" w:rsidR="008E03C4" w:rsidRDefault="008E03C4" w:rsidP="008E03C4">
      <w:pPr>
        <w:pStyle w:val="ListParagraph"/>
        <w:numPr>
          <w:ilvl w:val="0"/>
          <w:numId w:val="42"/>
        </w:numPr>
        <w:ind w:right="282"/>
        <w:jc w:val="both"/>
        <w:rPr>
          <w:rFonts w:eastAsia="Arial" w:cstheme="minorHAnsi"/>
          <w:color w:val="000000"/>
          <w:sz w:val="22"/>
          <w:szCs w:val="22"/>
          <w:lang w:eastAsia="en-GB"/>
        </w:rPr>
      </w:pPr>
      <w:r w:rsidRPr="008E03C4">
        <w:rPr>
          <w:rFonts w:eastAsia="Arial" w:cstheme="minorHAnsi"/>
          <w:color w:val="000000"/>
          <w:sz w:val="22"/>
          <w:szCs w:val="22"/>
          <w:lang w:eastAsia="en-GB"/>
        </w:rPr>
        <w:t>there is an immediate risk of serious damag</w:t>
      </w:r>
      <w:r>
        <w:rPr>
          <w:rFonts w:eastAsia="Arial" w:cstheme="minorHAnsi"/>
          <w:color w:val="000000"/>
          <w:sz w:val="22"/>
          <w:szCs w:val="22"/>
          <w:lang w:eastAsia="en-GB"/>
        </w:rPr>
        <w:t>e to public or private property.</w:t>
      </w:r>
    </w:p>
    <w:p w14:paraId="3F447A89" w14:textId="77777777" w:rsidR="008E03C4" w:rsidRDefault="008E03C4" w:rsidP="008E03C4">
      <w:pPr>
        <w:ind w:right="282"/>
        <w:jc w:val="both"/>
        <w:rPr>
          <w:rFonts w:eastAsia="Arial" w:cstheme="minorHAnsi"/>
          <w:color w:val="000000"/>
          <w:sz w:val="22"/>
          <w:szCs w:val="22"/>
          <w:lang w:eastAsia="en-GB"/>
        </w:rPr>
      </w:pPr>
    </w:p>
    <w:p w14:paraId="12E068BF" w14:textId="6C4A77B6" w:rsidR="008E03C4" w:rsidRDefault="008E03C4" w:rsidP="008E03C4">
      <w:pPr>
        <w:ind w:right="282"/>
        <w:jc w:val="both"/>
        <w:rPr>
          <w:rFonts w:eastAsia="Arial" w:cstheme="minorHAnsi"/>
          <w:color w:val="000000"/>
          <w:sz w:val="22"/>
          <w:szCs w:val="22"/>
          <w:lang w:eastAsia="en-GB"/>
        </w:rPr>
      </w:pPr>
      <w:r>
        <w:rPr>
          <w:rFonts w:eastAsia="Arial" w:cstheme="minorHAnsi"/>
          <w:color w:val="000000"/>
          <w:sz w:val="22"/>
          <w:szCs w:val="22"/>
          <w:lang w:eastAsia="en-GB"/>
        </w:rPr>
        <w:t xml:space="preserve">Where any of those situations occur, the </w:t>
      </w:r>
      <w:r w:rsidR="008D334D">
        <w:rPr>
          <w:rFonts w:eastAsia="Arial" w:cstheme="minorHAnsi"/>
          <w:color w:val="000000"/>
          <w:sz w:val="22"/>
          <w:szCs w:val="22"/>
          <w:lang w:eastAsia="en-GB"/>
        </w:rPr>
        <w:t xml:space="preserve">requirements of the </w:t>
      </w:r>
      <w:r>
        <w:rPr>
          <w:rFonts w:eastAsia="Arial" w:cstheme="minorHAnsi"/>
          <w:color w:val="000000"/>
          <w:sz w:val="22"/>
          <w:szCs w:val="22"/>
          <w:lang w:eastAsia="en-GB"/>
        </w:rPr>
        <w:t>Procurement Act</w:t>
      </w:r>
      <w:r w:rsidR="004B6646">
        <w:rPr>
          <w:rFonts w:eastAsia="Arial" w:cstheme="minorHAnsi"/>
          <w:color w:val="000000"/>
          <w:sz w:val="22"/>
          <w:szCs w:val="22"/>
          <w:lang w:eastAsia="en-GB"/>
        </w:rPr>
        <w:t xml:space="preserve"> (2023 Revision), other than section 3(2),</w:t>
      </w:r>
      <w:r w:rsidR="008D334D">
        <w:rPr>
          <w:rFonts w:eastAsia="Arial" w:cstheme="minorHAnsi"/>
          <w:color w:val="000000"/>
          <w:sz w:val="22"/>
          <w:szCs w:val="22"/>
          <w:lang w:eastAsia="en-GB"/>
        </w:rPr>
        <w:t xml:space="preserve"> and Procurement Regulations</w:t>
      </w:r>
      <w:r w:rsidR="004B6646">
        <w:rPr>
          <w:rFonts w:eastAsia="Arial" w:cstheme="minorHAnsi"/>
          <w:color w:val="000000"/>
          <w:sz w:val="22"/>
          <w:szCs w:val="22"/>
          <w:lang w:eastAsia="en-GB"/>
        </w:rPr>
        <w:t xml:space="preserve"> (2022 Revision)</w:t>
      </w:r>
      <w:r w:rsidR="008D334D">
        <w:rPr>
          <w:rFonts w:eastAsia="Arial" w:cstheme="minorHAnsi"/>
          <w:color w:val="000000"/>
          <w:sz w:val="22"/>
          <w:szCs w:val="22"/>
          <w:lang w:eastAsia="en-GB"/>
        </w:rPr>
        <w:t xml:space="preserve"> </w:t>
      </w:r>
      <w:r>
        <w:rPr>
          <w:rFonts w:eastAsia="Arial" w:cstheme="minorHAnsi"/>
          <w:color w:val="000000"/>
          <w:sz w:val="22"/>
          <w:szCs w:val="22"/>
          <w:lang w:eastAsia="en-GB"/>
        </w:rPr>
        <w:t>do not apply</w:t>
      </w:r>
      <w:r w:rsidR="008D334D">
        <w:rPr>
          <w:rFonts w:eastAsia="Arial" w:cstheme="minorHAnsi"/>
          <w:color w:val="000000"/>
          <w:sz w:val="22"/>
          <w:szCs w:val="22"/>
          <w:lang w:eastAsia="en-GB"/>
        </w:rPr>
        <w:t xml:space="preserve"> as per the Procurement Act, section 3(1)(b)</w:t>
      </w:r>
      <w:r>
        <w:rPr>
          <w:rFonts w:eastAsia="Arial" w:cstheme="minorHAnsi"/>
          <w:color w:val="000000"/>
          <w:sz w:val="22"/>
          <w:szCs w:val="22"/>
          <w:lang w:eastAsia="en-GB"/>
        </w:rPr>
        <w:t>. However, section 3(2) states:</w:t>
      </w:r>
    </w:p>
    <w:p w14:paraId="76CE1027" w14:textId="77777777" w:rsidR="008E03C4" w:rsidRDefault="008E03C4" w:rsidP="008E03C4">
      <w:pPr>
        <w:ind w:right="282"/>
        <w:jc w:val="both"/>
        <w:rPr>
          <w:rFonts w:eastAsia="Arial" w:cstheme="minorHAnsi"/>
          <w:color w:val="000000"/>
          <w:sz w:val="22"/>
          <w:szCs w:val="22"/>
          <w:lang w:eastAsia="en-GB"/>
        </w:rPr>
      </w:pPr>
    </w:p>
    <w:p w14:paraId="5A4EADC4" w14:textId="590B2C2B" w:rsidR="008E03C4" w:rsidRDefault="008E03C4" w:rsidP="008E03C4">
      <w:pPr>
        <w:ind w:left="720" w:right="282"/>
        <w:jc w:val="both"/>
        <w:rPr>
          <w:rFonts w:eastAsia="Arial" w:cstheme="minorHAnsi"/>
          <w:i/>
          <w:color w:val="000000"/>
          <w:sz w:val="22"/>
          <w:szCs w:val="22"/>
          <w:lang w:eastAsia="en-GB"/>
        </w:rPr>
      </w:pPr>
      <w:r w:rsidRPr="008E03C4">
        <w:rPr>
          <w:rFonts w:eastAsia="Arial" w:cstheme="minorHAnsi"/>
          <w:i/>
          <w:color w:val="000000"/>
          <w:sz w:val="22"/>
          <w:szCs w:val="22"/>
          <w:lang w:eastAsia="en-GB"/>
        </w:rPr>
        <w:t xml:space="preserve">“Entities carrying on procurement to which this Law does not apply, </w:t>
      </w:r>
      <w:r w:rsidR="009214BF">
        <w:rPr>
          <w:rFonts w:eastAsia="Arial" w:cstheme="minorHAnsi"/>
          <w:b/>
          <w:i/>
          <w:color w:val="000000"/>
          <w:sz w:val="22"/>
          <w:szCs w:val="22"/>
          <w:lang w:eastAsia="en-GB"/>
        </w:rPr>
        <w:t xml:space="preserve">shall ensure there is </w:t>
      </w:r>
      <w:r w:rsidRPr="008E03C4">
        <w:rPr>
          <w:rFonts w:eastAsia="Arial" w:cstheme="minorHAnsi"/>
          <w:b/>
          <w:i/>
          <w:color w:val="000000"/>
          <w:sz w:val="22"/>
          <w:szCs w:val="22"/>
          <w:lang w:eastAsia="en-GB"/>
        </w:rPr>
        <w:t>value for money</w:t>
      </w:r>
      <w:r w:rsidRPr="008E03C4">
        <w:rPr>
          <w:rFonts w:eastAsia="Arial" w:cstheme="minorHAnsi"/>
          <w:i/>
          <w:color w:val="000000"/>
          <w:sz w:val="22"/>
          <w:szCs w:val="22"/>
          <w:lang w:eastAsia="en-GB"/>
        </w:rPr>
        <w:t xml:space="preserve"> in accordance with the principles set out in section 4 and Schedule 1.”</w:t>
      </w:r>
    </w:p>
    <w:p w14:paraId="71699B8F" w14:textId="77777777" w:rsidR="008E03C4" w:rsidRDefault="008E03C4" w:rsidP="008E03C4">
      <w:pPr>
        <w:ind w:left="720" w:right="282"/>
        <w:jc w:val="both"/>
        <w:rPr>
          <w:rFonts w:eastAsia="Arial" w:cstheme="minorHAnsi"/>
          <w:i/>
          <w:color w:val="000000"/>
          <w:sz w:val="22"/>
          <w:szCs w:val="22"/>
          <w:lang w:eastAsia="en-GB"/>
        </w:rPr>
      </w:pPr>
    </w:p>
    <w:p w14:paraId="7B81B701" w14:textId="4C853C16" w:rsidR="008E03C4" w:rsidRDefault="00AC542B" w:rsidP="008E03C4">
      <w:pPr>
        <w:ind w:right="282"/>
        <w:jc w:val="both"/>
        <w:rPr>
          <w:rFonts w:eastAsia="Arial" w:cstheme="minorHAnsi"/>
          <w:color w:val="000000"/>
          <w:sz w:val="22"/>
          <w:szCs w:val="22"/>
          <w:lang w:eastAsia="en-GB"/>
        </w:rPr>
      </w:pPr>
      <w:r>
        <w:rPr>
          <w:rFonts w:eastAsia="Arial" w:cstheme="minorHAnsi"/>
          <w:color w:val="000000"/>
          <w:sz w:val="22"/>
          <w:szCs w:val="22"/>
          <w:lang w:eastAsia="en-GB"/>
        </w:rPr>
        <w:t xml:space="preserve">In order to ensure that the emergency provisions are used in accordance with the principles of procurement, especially consistency, transparency and value for money, this </w:t>
      </w:r>
      <w:r w:rsidR="009214BF">
        <w:rPr>
          <w:rFonts w:eastAsia="Arial" w:cstheme="minorHAnsi"/>
          <w:color w:val="000000"/>
          <w:sz w:val="22"/>
          <w:szCs w:val="22"/>
          <w:lang w:eastAsia="en-GB"/>
        </w:rPr>
        <w:t xml:space="preserve">procedure has been produced. </w:t>
      </w:r>
    </w:p>
    <w:p w14:paraId="2E5EE9AA" w14:textId="77777777" w:rsidR="009214BF" w:rsidRDefault="009214BF" w:rsidP="008E03C4">
      <w:pPr>
        <w:ind w:right="282"/>
        <w:jc w:val="both"/>
        <w:rPr>
          <w:rFonts w:eastAsia="Arial" w:cstheme="minorHAnsi"/>
          <w:color w:val="000000"/>
          <w:sz w:val="22"/>
          <w:szCs w:val="22"/>
          <w:lang w:eastAsia="en-GB"/>
        </w:rPr>
      </w:pPr>
    </w:p>
    <w:p w14:paraId="0A36F827" w14:textId="26FDC5C8" w:rsidR="009214BF" w:rsidRDefault="009214BF" w:rsidP="00430B84">
      <w:pPr>
        <w:ind w:left="720" w:right="282"/>
        <w:rPr>
          <w:rFonts w:eastAsia="Arial" w:cstheme="minorHAnsi"/>
          <w:color w:val="000000"/>
          <w:sz w:val="22"/>
          <w:szCs w:val="22"/>
          <w:lang w:eastAsia="en-GB"/>
        </w:rPr>
      </w:pPr>
      <w:r w:rsidRPr="009214BF">
        <w:rPr>
          <w:rFonts w:eastAsia="Arial" w:cstheme="minorHAnsi"/>
          <w:b/>
          <w:color w:val="000000"/>
          <w:sz w:val="22"/>
          <w:szCs w:val="22"/>
          <w:lang w:eastAsia="en-GB"/>
        </w:rPr>
        <w:t>Step 1</w:t>
      </w:r>
      <w:r w:rsidR="008D1155">
        <w:rPr>
          <w:rFonts w:eastAsia="Arial" w:cstheme="minorHAnsi"/>
          <w:b/>
          <w:color w:val="000000"/>
          <w:sz w:val="22"/>
          <w:szCs w:val="22"/>
          <w:lang w:eastAsia="en-GB"/>
        </w:rPr>
        <w:t xml:space="preserve"> </w:t>
      </w:r>
      <w:r w:rsidR="003862BE">
        <w:rPr>
          <w:rFonts w:eastAsia="Arial" w:cstheme="minorHAnsi"/>
          <w:b/>
          <w:color w:val="000000"/>
          <w:sz w:val="22"/>
          <w:szCs w:val="22"/>
          <w:lang w:eastAsia="en-GB"/>
        </w:rPr>
        <w:t>(In support of Legality)</w:t>
      </w:r>
      <w:r w:rsidRPr="009214BF">
        <w:rPr>
          <w:rFonts w:eastAsia="Arial" w:cstheme="minorHAnsi"/>
          <w:b/>
          <w:color w:val="000000"/>
          <w:sz w:val="22"/>
          <w:szCs w:val="22"/>
          <w:lang w:eastAsia="en-GB"/>
        </w:rPr>
        <w:t>:</w:t>
      </w:r>
      <w:r>
        <w:rPr>
          <w:rFonts w:eastAsia="Arial" w:cstheme="minorHAnsi"/>
          <w:color w:val="000000"/>
          <w:sz w:val="22"/>
          <w:szCs w:val="22"/>
          <w:lang w:eastAsia="en-GB"/>
        </w:rPr>
        <w:t xml:space="preserve"> Review the definition of “Emergency” seen in paragraph 1 and select the one that applies to the situation. </w:t>
      </w:r>
    </w:p>
    <w:p w14:paraId="3515CB4C" w14:textId="77777777" w:rsidR="009214BF" w:rsidRDefault="009214BF" w:rsidP="00430B84">
      <w:pPr>
        <w:ind w:right="282"/>
        <w:rPr>
          <w:rFonts w:eastAsia="Arial" w:cstheme="minorHAnsi"/>
          <w:color w:val="000000"/>
          <w:sz w:val="22"/>
          <w:szCs w:val="22"/>
          <w:lang w:eastAsia="en-GB"/>
        </w:rPr>
      </w:pPr>
    </w:p>
    <w:p w14:paraId="29ABC7F8" w14:textId="265850DB" w:rsidR="007A09CD" w:rsidRDefault="009214BF" w:rsidP="00430B84">
      <w:pPr>
        <w:ind w:left="720" w:right="282"/>
        <w:rPr>
          <w:rFonts w:eastAsia="Arial" w:cstheme="minorHAnsi"/>
          <w:color w:val="000000"/>
          <w:sz w:val="22"/>
          <w:szCs w:val="22"/>
          <w:lang w:eastAsia="en-GB"/>
        </w:rPr>
      </w:pPr>
      <w:r w:rsidRPr="008D334D">
        <w:rPr>
          <w:rFonts w:eastAsia="Arial" w:cstheme="minorHAnsi"/>
          <w:b/>
          <w:color w:val="000000"/>
          <w:sz w:val="22"/>
          <w:szCs w:val="22"/>
          <w:lang w:eastAsia="en-GB"/>
        </w:rPr>
        <w:t>Step 2</w:t>
      </w:r>
      <w:r w:rsidR="008D1155">
        <w:rPr>
          <w:rFonts w:eastAsia="Arial" w:cstheme="minorHAnsi"/>
          <w:b/>
          <w:color w:val="000000"/>
          <w:sz w:val="22"/>
          <w:szCs w:val="22"/>
          <w:lang w:eastAsia="en-GB"/>
        </w:rPr>
        <w:t xml:space="preserve"> (In support of </w:t>
      </w:r>
      <w:r w:rsidR="003862BE">
        <w:rPr>
          <w:rFonts w:eastAsia="Arial" w:cstheme="minorHAnsi"/>
          <w:b/>
          <w:color w:val="000000"/>
          <w:sz w:val="22"/>
          <w:szCs w:val="22"/>
          <w:lang w:eastAsia="en-GB"/>
        </w:rPr>
        <w:t xml:space="preserve">Value for Money &amp; </w:t>
      </w:r>
      <w:r w:rsidR="008D1155">
        <w:rPr>
          <w:rFonts w:eastAsia="Arial" w:cstheme="minorHAnsi"/>
          <w:b/>
          <w:color w:val="000000"/>
          <w:sz w:val="22"/>
          <w:szCs w:val="22"/>
          <w:lang w:eastAsia="en-GB"/>
        </w:rPr>
        <w:t>Consistency)</w:t>
      </w:r>
      <w:r w:rsidRPr="008D334D">
        <w:rPr>
          <w:rFonts w:eastAsia="Arial" w:cstheme="minorHAnsi"/>
          <w:b/>
          <w:color w:val="000000"/>
          <w:sz w:val="22"/>
          <w:szCs w:val="22"/>
          <w:lang w:eastAsia="en-GB"/>
        </w:rPr>
        <w:t>:</w:t>
      </w:r>
      <w:r>
        <w:rPr>
          <w:rFonts w:eastAsia="Arial" w:cstheme="minorHAnsi"/>
          <w:color w:val="000000"/>
          <w:sz w:val="22"/>
          <w:szCs w:val="22"/>
          <w:lang w:eastAsia="en-GB"/>
        </w:rPr>
        <w:t xml:space="preserve"> Document the </w:t>
      </w:r>
      <w:r w:rsidRPr="009214BF">
        <w:rPr>
          <w:rFonts w:eastAsia="Arial" w:cstheme="minorHAnsi"/>
          <w:color w:val="000000"/>
          <w:sz w:val="22"/>
          <w:szCs w:val="22"/>
          <w:lang w:eastAsia="en-GB"/>
        </w:rPr>
        <w:t>rational</w:t>
      </w:r>
      <w:r w:rsidR="00275B25">
        <w:rPr>
          <w:rFonts w:eastAsia="Arial" w:cstheme="minorHAnsi"/>
          <w:color w:val="000000"/>
          <w:sz w:val="22"/>
          <w:szCs w:val="22"/>
          <w:lang w:eastAsia="en-GB"/>
        </w:rPr>
        <w:t>e</w:t>
      </w:r>
      <w:r w:rsidRPr="009214BF">
        <w:rPr>
          <w:rFonts w:eastAsia="Arial" w:cstheme="minorHAnsi"/>
          <w:color w:val="000000"/>
          <w:sz w:val="22"/>
          <w:szCs w:val="22"/>
          <w:lang w:eastAsia="en-GB"/>
        </w:rPr>
        <w:t xml:space="preserve"> for use</w:t>
      </w:r>
      <w:r w:rsidR="000F58A1">
        <w:rPr>
          <w:rFonts w:eastAsia="Arial" w:cstheme="minorHAnsi"/>
          <w:color w:val="000000"/>
          <w:sz w:val="22"/>
          <w:szCs w:val="22"/>
          <w:lang w:eastAsia="en-GB"/>
        </w:rPr>
        <w:t xml:space="preserve"> of the emergency provisions</w:t>
      </w:r>
      <w:r w:rsidR="009163EF">
        <w:rPr>
          <w:rFonts w:eastAsia="Arial" w:cstheme="minorHAnsi"/>
          <w:color w:val="000000"/>
          <w:sz w:val="22"/>
          <w:szCs w:val="22"/>
          <w:lang w:eastAsia="en-GB"/>
        </w:rPr>
        <w:t xml:space="preserve"> using the justification form in Appendix A.</w:t>
      </w:r>
      <w:r w:rsidR="00430B84">
        <w:rPr>
          <w:rFonts w:eastAsia="Arial" w:cstheme="minorHAnsi"/>
          <w:color w:val="000000"/>
          <w:sz w:val="22"/>
          <w:szCs w:val="22"/>
          <w:lang w:eastAsia="en-GB"/>
        </w:rPr>
        <w:t xml:space="preserve"> </w:t>
      </w:r>
    </w:p>
    <w:p w14:paraId="686BA916" w14:textId="15DF58AF" w:rsidR="009163EF" w:rsidRPr="007A09CD" w:rsidRDefault="00430B84" w:rsidP="007A09CD">
      <w:pPr>
        <w:pStyle w:val="ListParagraph"/>
        <w:numPr>
          <w:ilvl w:val="0"/>
          <w:numId w:val="45"/>
        </w:numPr>
        <w:ind w:right="282"/>
        <w:rPr>
          <w:rFonts w:eastAsia="Arial" w:cstheme="minorHAnsi"/>
          <w:color w:val="000000"/>
          <w:sz w:val="22"/>
          <w:szCs w:val="22"/>
          <w:lang w:eastAsia="en-GB"/>
        </w:rPr>
      </w:pPr>
      <w:r w:rsidRPr="007A09CD">
        <w:rPr>
          <w:rFonts w:eastAsia="Arial" w:cstheme="minorHAnsi"/>
          <w:color w:val="000000"/>
          <w:sz w:val="22"/>
          <w:szCs w:val="22"/>
          <w:lang w:eastAsia="en-GB"/>
        </w:rPr>
        <w:t>As a part of this step, vendors should be engaged to provide quotations or proposals to support the request.</w:t>
      </w:r>
    </w:p>
    <w:p w14:paraId="46E14ED8" w14:textId="66674CF1" w:rsidR="009214BF" w:rsidRDefault="009214BF" w:rsidP="00430B84">
      <w:pPr>
        <w:ind w:right="282"/>
        <w:rPr>
          <w:rFonts w:eastAsia="Arial" w:cstheme="minorHAnsi"/>
          <w:color w:val="000000"/>
          <w:sz w:val="22"/>
          <w:szCs w:val="22"/>
          <w:lang w:eastAsia="en-GB"/>
        </w:rPr>
      </w:pPr>
    </w:p>
    <w:p w14:paraId="1D70B270" w14:textId="77777777" w:rsidR="007A09CD" w:rsidRDefault="000F58A1" w:rsidP="00430B84">
      <w:pPr>
        <w:ind w:left="720" w:right="282"/>
        <w:rPr>
          <w:rFonts w:eastAsia="Arial" w:cstheme="minorHAnsi"/>
          <w:color w:val="000000"/>
          <w:sz w:val="22"/>
          <w:szCs w:val="22"/>
          <w:lang w:eastAsia="en-GB"/>
        </w:rPr>
      </w:pPr>
      <w:r w:rsidRPr="009163EF">
        <w:rPr>
          <w:rFonts w:eastAsia="Arial" w:cstheme="minorHAnsi"/>
          <w:b/>
          <w:color w:val="000000"/>
          <w:sz w:val="22"/>
          <w:szCs w:val="22"/>
          <w:lang w:eastAsia="en-GB"/>
        </w:rPr>
        <w:t>Step 3</w:t>
      </w:r>
      <w:r w:rsidR="008D1155">
        <w:rPr>
          <w:rFonts w:eastAsia="Arial" w:cstheme="minorHAnsi"/>
          <w:b/>
          <w:color w:val="000000"/>
          <w:sz w:val="22"/>
          <w:szCs w:val="22"/>
          <w:lang w:eastAsia="en-GB"/>
        </w:rPr>
        <w:t xml:space="preserve"> (In support of Accountability)</w:t>
      </w:r>
      <w:r w:rsidRPr="009163EF">
        <w:rPr>
          <w:rFonts w:eastAsia="Arial" w:cstheme="minorHAnsi"/>
          <w:b/>
          <w:color w:val="000000"/>
          <w:sz w:val="22"/>
          <w:szCs w:val="22"/>
          <w:lang w:eastAsia="en-GB"/>
        </w:rPr>
        <w:t>:</w:t>
      </w:r>
      <w:r w:rsidR="009163EF">
        <w:rPr>
          <w:rFonts w:eastAsia="Arial" w:cstheme="minorHAnsi"/>
          <w:color w:val="000000"/>
          <w:sz w:val="22"/>
          <w:szCs w:val="22"/>
          <w:lang w:eastAsia="en-GB"/>
        </w:rPr>
        <w:t xml:space="preserve"> Submit the justification form to the Chief Officer/Chief Executive Officer (or equivalent)</w:t>
      </w:r>
      <w:r w:rsidR="0075224B">
        <w:rPr>
          <w:rFonts w:eastAsia="Arial" w:cstheme="minorHAnsi"/>
          <w:color w:val="000000"/>
          <w:sz w:val="22"/>
          <w:szCs w:val="22"/>
          <w:lang w:eastAsia="en-GB"/>
        </w:rPr>
        <w:t xml:space="preserve"> for review and decision.</w:t>
      </w:r>
    </w:p>
    <w:p w14:paraId="5B997CAC" w14:textId="75F13597" w:rsidR="008D1155" w:rsidRPr="007A09CD" w:rsidRDefault="00AE2366" w:rsidP="007A09CD">
      <w:pPr>
        <w:pStyle w:val="ListParagraph"/>
        <w:numPr>
          <w:ilvl w:val="0"/>
          <w:numId w:val="45"/>
        </w:numPr>
        <w:ind w:right="282"/>
        <w:rPr>
          <w:rFonts w:eastAsia="Arial" w:cstheme="minorHAnsi"/>
          <w:color w:val="000000"/>
          <w:sz w:val="22"/>
          <w:szCs w:val="22"/>
          <w:lang w:eastAsia="en-GB"/>
        </w:rPr>
      </w:pPr>
      <w:r w:rsidRPr="007A09CD">
        <w:rPr>
          <w:rFonts w:eastAsia="Arial" w:cstheme="minorHAnsi"/>
          <w:color w:val="000000"/>
          <w:sz w:val="22"/>
          <w:szCs w:val="22"/>
          <w:lang w:eastAsia="en-GB"/>
        </w:rPr>
        <w:t xml:space="preserve">At the completion of this step, the respective CIG entity may </w:t>
      </w:r>
      <w:r w:rsidR="00430B84" w:rsidRPr="007A09CD">
        <w:rPr>
          <w:rFonts w:eastAsia="Arial" w:cstheme="minorHAnsi"/>
          <w:color w:val="000000"/>
          <w:sz w:val="22"/>
          <w:szCs w:val="22"/>
          <w:lang w:eastAsia="en-GB"/>
        </w:rPr>
        <w:t>contract for the required goods or services.</w:t>
      </w:r>
    </w:p>
    <w:p w14:paraId="732F267C" w14:textId="77777777" w:rsidR="008D1155" w:rsidRDefault="008D1155" w:rsidP="00430B84">
      <w:pPr>
        <w:ind w:right="282"/>
        <w:rPr>
          <w:rFonts w:eastAsia="Arial" w:cstheme="minorHAnsi"/>
          <w:color w:val="000000"/>
          <w:sz w:val="22"/>
          <w:szCs w:val="22"/>
          <w:lang w:eastAsia="en-GB"/>
        </w:rPr>
      </w:pPr>
    </w:p>
    <w:p w14:paraId="2BF364B1" w14:textId="62EF275B" w:rsidR="00A10972" w:rsidRDefault="008D1155" w:rsidP="00A10972">
      <w:pPr>
        <w:ind w:left="720" w:right="282"/>
        <w:rPr>
          <w:rFonts w:eastAsia="Arial" w:cstheme="minorHAnsi"/>
          <w:color w:val="000000"/>
          <w:sz w:val="22"/>
          <w:szCs w:val="22"/>
          <w:lang w:eastAsia="en-GB"/>
        </w:rPr>
      </w:pPr>
      <w:r w:rsidRPr="008D1155">
        <w:rPr>
          <w:rFonts w:eastAsia="Arial" w:cstheme="minorHAnsi"/>
          <w:b/>
          <w:color w:val="000000"/>
          <w:sz w:val="22"/>
          <w:szCs w:val="22"/>
          <w:lang w:eastAsia="en-GB"/>
        </w:rPr>
        <w:t>Step 4</w:t>
      </w:r>
      <w:r>
        <w:rPr>
          <w:rFonts w:eastAsia="Arial" w:cstheme="minorHAnsi"/>
          <w:b/>
          <w:color w:val="000000"/>
          <w:sz w:val="22"/>
          <w:szCs w:val="22"/>
          <w:lang w:eastAsia="en-GB"/>
        </w:rPr>
        <w:t xml:space="preserve"> (In support of Transparency)</w:t>
      </w:r>
      <w:r w:rsidRPr="008D1155">
        <w:rPr>
          <w:rFonts w:eastAsia="Arial" w:cstheme="minorHAnsi"/>
          <w:b/>
          <w:color w:val="000000"/>
          <w:sz w:val="22"/>
          <w:szCs w:val="22"/>
          <w:lang w:eastAsia="en-GB"/>
        </w:rPr>
        <w:t>:</w:t>
      </w:r>
      <w:r>
        <w:rPr>
          <w:rFonts w:eastAsia="Arial" w:cstheme="minorHAnsi"/>
          <w:color w:val="000000"/>
          <w:sz w:val="22"/>
          <w:szCs w:val="22"/>
          <w:lang w:eastAsia="en-GB"/>
        </w:rPr>
        <w:t xml:space="preserve"> </w:t>
      </w:r>
      <w:r w:rsidR="00A10972">
        <w:rPr>
          <w:rFonts w:eastAsia="Arial" w:cstheme="minorHAnsi"/>
          <w:color w:val="000000"/>
          <w:sz w:val="22"/>
          <w:szCs w:val="22"/>
          <w:lang w:eastAsia="en-GB"/>
        </w:rPr>
        <w:t xml:space="preserve">When an emergency procurement is </w:t>
      </w:r>
      <w:r>
        <w:rPr>
          <w:rFonts w:eastAsia="Arial" w:cstheme="minorHAnsi"/>
          <w:color w:val="000000"/>
          <w:sz w:val="22"/>
          <w:szCs w:val="22"/>
          <w:lang w:eastAsia="en-GB"/>
        </w:rPr>
        <w:t>approved</w:t>
      </w:r>
      <w:r w:rsidR="00A10972">
        <w:rPr>
          <w:rFonts w:eastAsia="Arial" w:cstheme="minorHAnsi"/>
          <w:color w:val="000000"/>
          <w:sz w:val="22"/>
          <w:szCs w:val="22"/>
          <w:lang w:eastAsia="en-GB"/>
        </w:rPr>
        <w:t>:</w:t>
      </w:r>
    </w:p>
    <w:p w14:paraId="3906FE66" w14:textId="767E2C7B" w:rsidR="00A10972" w:rsidRDefault="00A10972" w:rsidP="00A10972">
      <w:pPr>
        <w:pStyle w:val="ListParagraph"/>
        <w:numPr>
          <w:ilvl w:val="0"/>
          <w:numId w:val="45"/>
        </w:numPr>
        <w:ind w:right="282"/>
        <w:rPr>
          <w:rFonts w:eastAsia="Arial" w:cstheme="minorHAnsi"/>
          <w:color w:val="000000"/>
          <w:sz w:val="22"/>
          <w:szCs w:val="22"/>
          <w:lang w:eastAsia="en-GB"/>
        </w:rPr>
      </w:pPr>
      <w:r>
        <w:rPr>
          <w:rFonts w:eastAsia="Arial" w:cstheme="minorHAnsi"/>
          <w:color w:val="000000"/>
          <w:sz w:val="22"/>
          <w:szCs w:val="22"/>
          <w:lang w:eastAsia="en-GB"/>
        </w:rPr>
        <w:t>S</w:t>
      </w:r>
      <w:r w:rsidRPr="00A10972">
        <w:rPr>
          <w:rFonts w:eastAsia="Arial" w:cstheme="minorHAnsi"/>
          <w:color w:val="000000"/>
          <w:sz w:val="22"/>
          <w:szCs w:val="22"/>
          <w:lang w:eastAsia="en-GB"/>
        </w:rPr>
        <w:t xml:space="preserve">end a copy of </w:t>
      </w:r>
      <w:r>
        <w:rPr>
          <w:rFonts w:eastAsia="Arial" w:cstheme="minorHAnsi"/>
          <w:color w:val="000000"/>
          <w:sz w:val="22"/>
          <w:szCs w:val="22"/>
          <w:lang w:eastAsia="en-GB"/>
        </w:rPr>
        <w:t xml:space="preserve">Appendix A </w:t>
      </w:r>
      <w:r w:rsidRPr="00A10972">
        <w:rPr>
          <w:rFonts w:eastAsia="Arial" w:cstheme="minorHAnsi"/>
          <w:color w:val="000000"/>
          <w:sz w:val="22"/>
          <w:szCs w:val="22"/>
          <w:lang w:eastAsia="en-GB"/>
        </w:rPr>
        <w:t xml:space="preserve">to </w:t>
      </w:r>
      <w:hyperlink r:id="rId8" w:history="1">
        <w:r w:rsidRPr="001C221C">
          <w:rPr>
            <w:rStyle w:val="Hyperlink"/>
            <w:rFonts w:eastAsia="Arial" w:cstheme="minorHAnsi"/>
            <w:sz w:val="22"/>
            <w:szCs w:val="22"/>
            <w:lang w:eastAsia="en-GB"/>
          </w:rPr>
          <w:t>procurement@gov.ky</w:t>
        </w:r>
      </w:hyperlink>
      <w:r>
        <w:rPr>
          <w:rFonts w:eastAsia="Arial" w:cstheme="minorHAnsi"/>
          <w:color w:val="000000"/>
          <w:sz w:val="22"/>
          <w:szCs w:val="22"/>
          <w:lang w:eastAsia="en-GB"/>
        </w:rPr>
        <w:t xml:space="preserve"> </w:t>
      </w:r>
      <w:r w:rsidRPr="00A10972">
        <w:rPr>
          <w:rFonts w:eastAsia="Arial" w:cstheme="minorHAnsi"/>
          <w:color w:val="000000"/>
          <w:sz w:val="22"/>
          <w:szCs w:val="22"/>
          <w:lang w:eastAsia="en-GB"/>
        </w:rPr>
        <w:t xml:space="preserve">with the Subject line: </w:t>
      </w:r>
      <w:r w:rsidRPr="00A10972">
        <w:rPr>
          <w:rFonts w:eastAsia="Arial" w:cstheme="minorHAnsi"/>
          <w:b/>
          <w:color w:val="000000"/>
          <w:sz w:val="22"/>
          <w:szCs w:val="22"/>
          <w:lang w:eastAsia="en-GB"/>
        </w:rPr>
        <w:t>“Notice of Emergency Procurement”</w:t>
      </w:r>
      <w:r>
        <w:rPr>
          <w:rFonts w:eastAsia="Arial" w:cstheme="minorHAnsi"/>
          <w:color w:val="000000"/>
          <w:sz w:val="22"/>
          <w:szCs w:val="22"/>
          <w:lang w:eastAsia="en-GB"/>
        </w:rPr>
        <w:t>.</w:t>
      </w:r>
    </w:p>
    <w:p w14:paraId="32A2573B" w14:textId="1104470F" w:rsidR="008D1155" w:rsidRPr="00A10972" w:rsidRDefault="00A10972" w:rsidP="00A10972">
      <w:pPr>
        <w:pStyle w:val="ListParagraph"/>
        <w:numPr>
          <w:ilvl w:val="0"/>
          <w:numId w:val="45"/>
        </w:numPr>
        <w:ind w:right="282"/>
        <w:rPr>
          <w:rFonts w:eastAsia="Arial" w:cstheme="minorHAnsi"/>
          <w:color w:val="000000"/>
          <w:sz w:val="22"/>
          <w:szCs w:val="22"/>
          <w:lang w:eastAsia="en-GB"/>
        </w:rPr>
      </w:pPr>
      <w:r>
        <w:rPr>
          <w:rFonts w:eastAsia="Arial" w:cstheme="minorHAnsi"/>
          <w:color w:val="000000"/>
          <w:sz w:val="22"/>
          <w:szCs w:val="22"/>
          <w:lang w:eastAsia="en-GB"/>
        </w:rPr>
        <w:t>P</w:t>
      </w:r>
      <w:r w:rsidR="008D1155" w:rsidRPr="00A10972">
        <w:rPr>
          <w:rFonts w:eastAsia="Arial" w:cstheme="minorHAnsi"/>
          <w:color w:val="000000"/>
          <w:sz w:val="22"/>
          <w:szCs w:val="22"/>
          <w:lang w:eastAsia="en-GB"/>
        </w:rPr>
        <w:t>ublish a notice of contract award</w:t>
      </w:r>
      <w:r w:rsidR="00AE2366" w:rsidRPr="00A10972">
        <w:rPr>
          <w:rFonts w:eastAsia="Arial" w:cstheme="minorHAnsi"/>
          <w:color w:val="000000"/>
          <w:sz w:val="22"/>
          <w:szCs w:val="22"/>
          <w:lang w:eastAsia="en-GB"/>
        </w:rPr>
        <w:t xml:space="preserve"> on the CPO approved E-procurement website</w:t>
      </w:r>
      <w:r w:rsidR="008D1155" w:rsidRPr="00A10972">
        <w:rPr>
          <w:rFonts w:eastAsia="Arial" w:cstheme="minorHAnsi"/>
          <w:color w:val="000000"/>
          <w:sz w:val="22"/>
          <w:szCs w:val="22"/>
          <w:lang w:eastAsia="en-GB"/>
        </w:rPr>
        <w:t xml:space="preserve"> within thirty (30) days of the contract award. </w:t>
      </w:r>
    </w:p>
    <w:p w14:paraId="2C365AAB" w14:textId="77777777" w:rsidR="003862BE" w:rsidRDefault="003862BE" w:rsidP="000F58A1">
      <w:pPr>
        <w:ind w:right="282"/>
        <w:jc w:val="both"/>
        <w:rPr>
          <w:rFonts w:eastAsia="Arial" w:cstheme="minorHAnsi"/>
          <w:color w:val="000000"/>
          <w:sz w:val="22"/>
          <w:szCs w:val="22"/>
          <w:lang w:eastAsia="en-GB"/>
        </w:rPr>
      </w:pPr>
    </w:p>
    <w:p w14:paraId="3C411D33" w14:textId="0F98BB97" w:rsidR="003862BE" w:rsidRDefault="00157D5F" w:rsidP="000F58A1">
      <w:pPr>
        <w:ind w:right="282"/>
        <w:jc w:val="both"/>
        <w:rPr>
          <w:rFonts w:eastAsia="Arial" w:cstheme="minorHAnsi"/>
          <w:b/>
          <w:color w:val="000000"/>
          <w:sz w:val="22"/>
          <w:szCs w:val="22"/>
          <w:lang w:eastAsia="en-GB"/>
        </w:rPr>
      </w:pPr>
      <w:r w:rsidRPr="00157D5F">
        <w:rPr>
          <w:rFonts w:eastAsia="Arial" w:cstheme="minorHAnsi"/>
          <w:b/>
          <w:color w:val="000000"/>
          <w:sz w:val="22"/>
          <w:szCs w:val="22"/>
          <w:lang w:eastAsia="en-GB"/>
        </w:rPr>
        <w:t>Important Considerations</w:t>
      </w:r>
    </w:p>
    <w:p w14:paraId="71613B03" w14:textId="77777777" w:rsidR="00157D5F" w:rsidRDefault="00157D5F" w:rsidP="000F58A1">
      <w:pPr>
        <w:ind w:right="282"/>
        <w:jc w:val="both"/>
        <w:rPr>
          <w:rFonts w:eastAsia="Arial" w:cstheme="minorHAnsi"/>
          <w:b/>
          <w:color w:val="000000"/>
          <w:sz w:val="22"/>
          <w:szCs w:val="22"/>
          <w:lang w:eastAsia="en-GB"/>
        </w:rPr>
      </w:pPr>
    </w:p>
    <w:p w14:paraId="66831D33" w14:textId="77777777" w:rsidR="00CF0B50" w:rsidRPr="00CF0B50" w:rsidRDefault="00157D5F" w:rsidP="00CF0B50">
      <w:pPr>
        <w:pStyle w:val="ListParagraph"/>
        <w:numPr>
          <w:ilvl w:val="0"/>
          <w:numId w:val="46"/>
        </w:numPr>
        <w:ind w:right="282"/>
        <w:jc w:val="both"/>
        <w:rPr>
          <w:rFonts w:eastAsia="Arial" w:cstheme="minorHAnsi"/>
          <w:b/>
          <w:color w:val="000000"/>
          <w:sz w:val="22"/>
          <w:szCs w:val="22"/>
          <w:lang w:eastAsia="en-GB"/>
        </w:rPr>
      </w:pPr>
      <w:r>
        <w:rPr>
          <w:rFonts w:eastAsia="Arial" w:cstheme="minorHAnsi"/>
          <w:color w:val="000000"/>
          <w:sz w:val="22"/>
          <w:szCs w:val="22"/>
          <w:lang w:eastAsia="en-GB"/>
        </w:rPr>
        <w:t xml:space="preserve">Competitive Supply is a principle of procurement. </w:t>
      </w:r>
      <w:r w:rsidR="00CF0B50">
        <w:rPr>
          <w:rFonts w:eastAsia="Arial" w:cstheme="minorHAnsi"/>
          <w:color w:val="000000"/>
          <w:sz w:val="22"/>
          <w:szCs w:val="22"/>
          <w:lang w:eastAsia="en-GB"/>
        </w:rPr>
        <w:t xml:space="preserve">At minimum, an attempt to carry out a competitive process should be evidenced where </w:t>
      </w:r>
      <w:r>
        <w:rPr>
          <w:rFonts w:eastAsia="Arial" w:cstheme="minorHAnsi"/>
          <w:color w:val="000000"/>
          <w:sz w:val="22"/>
          <w:szCs w:val="22"/>
          <w:lang w:eastAsia="en-GB"/>
        </w:rPr>
        <w:t>possible</w:t>
      </w:r>
      <w:r w:rsidR="00CF0B50">
        <w:rPr>
          <w:rFonts w:eastAsia="Arial" w:cstheme="minorHAnsi"/>
          <w:color w:val="000000"/>
          <w:sz w:val="22"/>
          <w:szCs w:val="22"/>
          <w:lang w:eastAsia="en-GB"/>
        </w:rPr>
        <w:t xml:space="preserve">. </w:t>
      </w:r>
    </w:p>
    <w:p w14:paraId="3A21D3E8" w14:textId="6C24EA15" w:rsidR="00157D5F" w:rsidRPr="00CF0B50" w:rsidRDefault="00157D5F" w:rsidP="00CF0B50">
      <w:pPr>
        <w:pStyle w:val="ListParagraph"/>
        <w:ind w:right="282"/>
        <w:jc w:val="both"/>
        <w:rPr>
          <w:rFonts w:eastAsia="Arial" w:cstheme="minorHAnsi"/>
          <w:b/>
          <w:color w:val="000000"/>
          <w:sz w:val="22"/>
          <w:szCs w:val="22"/>
          <w:lang w:eastAsia="en-GB"/>
        </w:rPr>
      </w:pPr>
    </w:p>
    <w:p w14:paraId="5BC5F138" w14:textId="793A9C51" w:rsidR="00CF0B50" w:rsidRPr="00157D5F" w:rsidRDefault="0006688F" w:rsidP="00157D5F">
      <w:pPr>
        <w:pStyle w:val="ListParagraph"/>
        <w:numPr>
          <w:ilvl w:val="0"/>
          <w:numId w:val="46"/>
        </w:numPr>
        <w:ind w:right="282"/>
        <w:jc w:val="both"/>
        <w:rPr>
          <w:rFonts w:eastAsia="Arial" w:cstheme="minorHAnsi"/>
          <w:b/>
          <w:color w:val="000000"/>
          <w:sz w:val="22"/>
          <w:szCs w:val="22"/>
          <w:lang w:eastAsia="en-GB"/>
        </w:rPr>
      </w:pPr>
      <w:r>
        <w:rPr>
          <w:rFonts w:eastAsia="Arial" w:cstheme="minorHAnsi"/>
          <w:color w:val="000000"/>
          <w:sz w:val="22"/>
          <w:szCs w:val="22"/>
          <w:lang w:eastAsia="en-GB"/>
        </w:rPr>
        <w:t>The contract lengths and/or volumes of goods and services r</w:t>
      </w:r>
      <w:r w:rsidR="00CF0B50">
        <w:rPr>
          <w:rFonts w:eastAsia="Arial" w:cstheme="minorHAnsi"/>
          <w:color w:val="000000"/>
          <w:sz w:val="22"/>
          <w:szCs w:val="22"/>
          <w:lang w:eastAsia="en-GB"/>
        </w:rPr>
        <w:t>equest</w:t>
      </w:r>
      <w:r>
        <w:rPr>
          <w:rFonts w:eastAsia="Arial" w:cstheme="minorHAnsi"/>
          <w:color w:val="000000"/>
          <w:sz w:val="22"/>
          <w:szCs w:val="22"/>
          <w:lang w:eastAsia="en-GB"/>
        </w:rPr>
        <w:t>ed</w:t>
      </w:r>
      <w:r w:rsidR="00CF0B50">
        <w:rPr>
          <w:rFonts w:eastAsia="Arial" w:cstheme="minorHAnsi"/>
          <w:color w:val="000000"/>
          <w:sz w:val="22"/>
          <w:szCs w:val="22"/>
          <w:lang w:eastAsia="en-GB"/>
        </w:rPr>
        <w:t xml:space="preserve"> for emergency procurements should be limited to the absolute minimum </w:t>
      </w:r>
      <w:r>
        <w:rPr>
          <w:rFonts w:eastAsia="Arial" w:cstheme="minorHAnsi"/>
          <w:color w:val="000000"/>
          <w:sz w:val="22"/>
          <w:szCs w:val="22"/>
          <w:lang w:eastAsia="en-GB"/>
        </w:rPr>
        <w:t xml:space="preserve">to either avert the emergency or to conduct a proper procurement. </w:t>
      </w:r>
      <w:r w:rsidR="00CF0B50">
        <w:rPr>
          <w:rFonts w:eastAsia="Arial" w:cstheme="minorHAnsi"/>
          <w:color w:val="000000"/>
          <w:sz w:val="22"/>
          <w:szCs w:val="22"/>
          <w:lang w:eastAsia="en-GB"/>
        </w:rPr>
        <w:t xml:space="preserve"> </w:t>
      </w:r>
    </w:p>
    <w:p w14:paraId="2C944643" w14:textId="77777777" w:rsidR="008D1155" w:rsidRDefault="008D1155" w:rsidP="000F58A1">
      <w:pPr>
        <w:ind w:right="282"/>
        <w:jc w:val="both"/>
        <w:rPr>
          <w:rFonts w:eastAsia="Arial" w:cstheme="minorHAnsi"/>
          <w:color w:val="000000"/>
          <w:sz w:val="22"/>
          <w:szCs w:val="22"/>
          <w:lang w:eastAsia="en-GB"/>
        </w:rPr>
      </w:pPr>
    </w:p>
    <w:p w14:paraId="20403E0F" w14:textId="77777777" w:rsidR="008D1155" w:rsidRDefault="008D1155" w:rsidP="000F58A1">
      <w:pPr>
        <w:ind w:right="282"/>
        <w:jc w:val="both"/>
        <w:rPr>
          <w:rFonts w:eastAsia="Arial" w:cstheme="minorHAnsi"/>
          <w:color w:val="000000"/>
          <w:sz w:val="22"/>
          <w:szCs w:val="22"/>
          <w:lang w:eastAsia="en-GB"/>
        </w:rPr>
      </w:pPr>
    </w:p>
    <w:p w14:paraId="33ED6414" w14:textId="347ED144" w:rsidR="00057823" w:rsidRDefault="00057823" w:rsidP="000F58A1">
      <w:pPr>
        <w:ind w:right="282"/>
        <w:jc w:val="both"/>
        <w:rPr>
          <w:rFonts w:eastAsia="Arial" w:cstheme="minorHAnsi"/>
          <w:color w:val="000000"/>
          <w:sz w:val="22"/>
          <w:szCs w:val="22"/>
          <w:lang w:eastAsia="en-GB"/>
        </w:rPr>
      </w:pPr>
    </w:p>
    <w:p w14:paraId="002EF5C0" w14:textId="24966446" w:rsidR="00B21C29" w:rsidRDefault="00B21C29" w:rsidP="000F58A1">
      <w:pPr>
        <w:ind w:right="282"/>
        <w:jc w:val="both"/>
        <w:rPr>
          <w:rFonts w:eastAsia="Arial" w:cstheme="minorHAnsi"/>
          <w:color w:val="000000"/>
          <w:sz w:val="22"/>
          <w:szCs w:val="22"/>
          <w:lang w:eastAsia="en-GB"/>
        </w:rPr>
      </w:pPr>
    </w:p>
    <w:p w14:paraId="630D625D" w14:textId="7828EFEC" w:rsidR="00057823" w:rsidRDefault="00057823" w:rsidP="005E593D">
      <w:pPr>
        <w:ind w:right="282"/>
        <w:jc w:val="center"/>
        <w:rPr>
          <w:rFonts w:eastAsia="Arial" w:cstheme="minorHAnsi"/>
          <w:b/>
          <w:color w:val="000000"/>
          <w:sz w:val="22"/>
          <w:szCs w:val="22"/>
          <w:lang w:eastAsia="en-GB"/>
        </w:rPr>
      </w:pPr>
      <w:r w:rsidRPr="005E593D">
        <w:rPr>
          <w:rFonts w:eastAsia="Arial" w:cstheme="minorHAnsi"/>
          <w:b/>
          <w:color w:val="000000"/>
          <w:szCs w:val="22"/>
          <w:lang w:eastAsia="en-GB"/>
        </w:rPr>
        <w:lastRenderedPageBreak/>
        <w:t>Appendix A: Justification Form for Use of Emergency Procurement Provisions</w:t>
      </w:r>
      <w:r w:rsidR="005E593D">
        <w:rPr>
          <w:rFonts w:eastAsia="Arial" w:cstheme="minorHAnsi"/>
          <w:b/>
          <w:color w:val="000000"/>
          <w:sz w:val="22"/>
          <w:szCs w:val="22"/>
          <w:lang w:eastAsia="en-GB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4140"/>
        <w:gridCol w:w="3330"/>
      </w:tblGrid>
      <w:tr w:rsidR="00057823" w14:paraId="3D8019F3" w14:textId="77777777" w:rsidTr="00A10972">
        <w:tc>
          <w:tcPr>
            <w:tcW w:w="2695" w:type="dxa"/>
          </w:tcPr>
          <w:p w14:paraId="15828EA5" w14:textId="17DA2EE4" w:rsidR="00057823" w:rsidRDefault="00057823" w:rsidP="00057823">
            <w:pPr>
              <w:ind w:right="282"/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  <w:t xml:space="preserve">Emergency Situation </w:t>
            </w:r>
            <w:r w:rsidR="00E02C73"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  <w:t>(Highlight applicable)</w:t>
            </w:r>
          </w:p>
        </w:tc>
        <w:tc>
          <w:tcPr>
            <w:tcW w:w="7470" w:type="dxa"/>
            <w:gridSpan w:val="2"/>
          </w:tcPr>
          <w:p w14:paraId="14931480" w14:textId="7E624DB6" w:rsidR="00057823" w:rsidRPr="008E03C4" w:rsidRDefault="00057823" w:rsidP="00057823">
            <w:pPr>
              <w:pStyle w:val="ListParagraph"/>
              <w:numPr>
                <w:ilvl w:val="0"/>
                <w:numId w:val="42"/>
              </w:numPr>
              <w:ind w:right="282"/>
              <w:jc w:val="both"/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</w:pPr>
            <w:r w:rsidRPr="008E03C4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>a state of emergency is proclaimed under the Emerg</w:t>
            </w:r>
            <w:r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 xml:space="preserve">ency Powers Law </w:t>
            </w:r>
          </w:p>
          <w:p w14:paraId="69862107" w14:textId="6EF2B97D" w:rsidR="00057823" w:rsidRPr="008E03C4" w:rsidRDefault="00057823" w:rsidP="00057823">
            <w:pPr>
              <w:pStyle w:val="ListParagraph"/>
              <w:numPr>
                <w:ilvl w:val="0"/>
                <w:numId w:val="42"/>
              </w:numPr>
              <w:ind w:right="282"/>
              <w:jc w:val="both"/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</w:pPr>
            <w:r w:rsidRPr="008E03C4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>an exceptional circumstance occurs with an immediate risk to the safety or health of an employ</w:t>
            </w:r>
            <w:r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>ee or a member of the public</w:t>
            </w:r>
          </w:p>
          <w:p w14:paraId="4CA6FE8C" w14:textId="04A835DC" w:rsidR="00057823" w:rsidRPr="00B21C29" w:rsidRDefault="00057823" w:rsidP="00057823">
            <w:pPr>
              <w:pStyle w:val="ListParagraph"/>
              <w:numPr>
                <w:ilvl w:val="0"/>
                <w:numId w:val="42"/>
              </w:numPr>
              <w:ind w:right="282"/>
              <w:jc w:val="both"/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</w:pPr>
            <w:r w:rsidRPr="008E03C4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>there is an immediate risk of serious damag</w:t>
            </w:r>
            <w:r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>e to public or private property.</w:t>
            </w:r>
          </w:p>
        </w:tc>
      </w:tr>
      <w:tr w:rsidR="00057823" w14:paraId="63177724" w14:textId="77777777" w:rsidTr="00A10972">
        <w:tc>
          <w:tcPr>
            <w:tcW w:w="2695" w:type="dxa"/>
          </w:tcPr>
          <w:p w14:paraId="767057FD" w14:textId="43EAA7C4" w:rsidR="00057823" w:rsidRDefault="00057823" w:rsidP="00057823">
            <w:pPr>
              <w:ind w:right="282"/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  <w:t>Description of Situation</w:t>
            </w:r>
          </w:p>
        </w:tc>
        <w:tc>
          <w:tcPr>
            <w:tcW w:w="7470" w:type="dxa"/>
            <w:gridSpan w:val="2"/>
          </w:tcPr>
          <w:p w14:paraId="4EEC8782" w14:textId="1E9AD06C" w:rsidR="00057823" w:rsidRPr="00086658" w:rsidRDefault="00086658" w:rsidP="00057823">
            <w:pPr>
              <w:ind w:right="282"/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</w:pPr>
            <w:r w:rsidRPr="00086658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>(please state</w:t>
            </w:r>
            <w:r w:rsidR="005E593D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 xml:space="preserve"> what the </w:t>
            </w:r>
            <w:r w:rsidR="005E593D" w:rsidRPr="008E03C4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>exceptional circumstance</w:t>
            </w:r>
            <w:r w:rsidR="005E593D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 xml:space="preserve"> or immediate risk is, </w:t>
            </w:r>
            <w:r w:rsidRPr="00086658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>who and/or what is at risk,</w:t>
            </w:r>
            <w:r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 xml:space="preserve"> how and when the situation was discovered, the timeline to safely avert the emergency and any other pertinent information to support your justification)</w:t>
            </w:r>
          </w:p>
        </w:tc>
      </w:tr>
      <w:tr w:rsidR="00057823" w14:paraId="7A82E262" w14:textId="77777777" w:rsidTr="00A10972">
        <w:tc>
          <w:tcPr>
            <w:tcW w:w="2695" w:type="dxa"/>
          </w:tcPr>
          <w:p w14:paraId="16429605" w14:textId="5CDF7B88" w:rsidR="00057823" w:rsidRDefault="00057823" w:rsidP="006B6391">
            <w:pPr>
              <w:ind w:right="282"/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  <w:t>Procurement Route</w:t>
            </w:r>
            <w:r w:rsidR="006B6391"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E02C73"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  <w:t>(Highlight applicable)</w:t>
            </w:r>
          </w:p>
        </w:tc>
        <w:tc>
          <w:tcPr>
            <w:tcW w:w="7470" w:type="dxa"/>
            <w:gridSpan w:val="2"/>
          </w:tcPr>
          <w:p w14:paraId="78D135C2" w14:textId="28DC61E7" w:rsidR="00057823" w:rsidRDefault="00086658" w:rsidP="00086658">
            <w:pPr>
              <w:pStyle w:val="ListParagraph"/>
              <w:numPr>
                <w:ilvl w:val="0"/>
                <w:numId w:val="47"/>
              </w:numPr>
              <w:ind w:right="282"/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 xml:space="preserve">Successfully </w:t>
            </w:r>
            <w:r w:rsidR="00057823" w:rsidRPr="00057823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 xml:space="preserve">Competitive </w:t>
            </w:r>
            <w:r w:rsidR="00057823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 xml:space="preserve">– multiple </w:t>
            </w:r>
            <w:r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>vendors were contacted and more than one responded.</w:t>
            </w:r>
          </w:p>
          <w:p w14:paraId="4C904F20" w14:textId="10740916" w:rsidR="00086658" w:rsidRPr="00086658" w:rsidRDefault="00086658" w:rsidP="00086658">
            <w:pPr>
              <w:pStyle w:val="ListParagraph"/>
              <w:numPr>
                <w:ilvl w:val="0"/>
                <w:numId w:val="47"/>
              </w:numPr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>Uns</w:t>
            </w:r>
            <w:r w:rsidRPr="00086658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>uccessfully Competitive – multiple vendors were contact</w:t>
            </w:r>
            <w:r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 xml:space="preserve">ed but only one </w:t>
            </w:r>
            <w:r w:rsidRPr="00086658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>responded.</w:t>
            </w:r>
            <w:r w:rsidR="00DD4450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</w:p>
          <w:p w14:paraId="1381ED8C" w14:textId="48EB8F5E" w:rsidR="00086658" w:rsidRPr="00057823" w:rsidRDefault="00086658" w:rsidP="00E02C73">
            <w:pPr>
              <w:pStyle w:val="ListParagraph"/>
              <w:numPr>
                <w:ilvl w:val="0"/>
                <w:numId w:val="47"/>
              </w:numPr>
              <w:ind w:right="282"/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 xml:space="preserve">Direct Award – </w:t>
            </w:r>
            <w:r w:rsidR="00E02C73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>only one vendor was contacted because one of the provisions in regulation 5 apply or an existing contract for similar goods or services is being utilised.</w:t>
            </w:r>
          </w:p>
        </w:tc>
      </w:tr>
      <w:tr w:rsidR="00751249" w14:paraId="7C38A7AB" w14:textId="77777777" w:rsidTr="00A10972">
        <w:tc>
          <w:tcPr>
            <w:tcW w:w="2695" w:type="dxa"/>
          </w:tcPr>
          <w:p w14:paraId="5F675BF6" w14:textId="11184389" w:rsidR="00751249" w:rsidRDefault="00751249" w:rsidP="006B6391">
            <w:pPr>
              <w:ind w:right="282"/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  <w:t xml:space="preserve">Scope of </w:t>
            </w:r>
            <w:r w:rsidR="00A10972"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  <w:t>G</w:t>
            </w:r>
            <w:r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  <w:t>oods</w:t>
            </w:r>
            <w:r w:rsidR="00A10972"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  <w:t xml:space="preserve"> or </w:t>
            </w:r>
            <w:r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  <w:t>Services Required</w:t>
            </w:r>
          </w:p>
        </w:tc>
        <w:tc>
          <w:tcPr>
            <w:tcW w:w="7470" w:type="dxa"/>
            <w:gridSpan w:val="2"/>
          </w:tcPr>
          <w:p w14:paraId="1B3FDE1C" w14:textId="5C73EA14" w:rsidR="00751249" w:rsidRPr="00751249" w:rsidRDefault="00751249" w:rsidP="00751249">
            <w:pPr>
              <w:ind w:right="282"/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>(please detail what needs to be procured to remedy the emergency situation</w:t>
            </w:r>
            <w:r w:rsidR="00DD4450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 xml:space="preserve"> and how the scope </w:t>
            </w:r>
            <w:r w:rsidR="00B21C29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>is the absolute minimum needed to avert the emergency</w:t>
            </w:r>
            <w:r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>)</w:t>
            </w:r>
          </w:p>
        </w:tc>
      </w:tr>
      <w:tr w:rsidR="00057823" w14:paraId="60F84959" w14:textId="77777777" w:rsidTr="00A10972">
        <w:tc>
          <w:tcPr>
            <w:tcW w:w="2695" w:type="dxa"/>
          </w:tcPr>
          <w:p w14:paraId="0A33B13B" w14:textId="47E966E8" w:rsidR="00057823" w:rsidRDefault="00086658" w:rsidP="00057823">
            <w:pPr>
              <w:ind w:right="282"/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  <w:t>Estimated Procurement Value (KYD)</w:t>
            </w:r>
          </w:p>
        </w:tc>
        <w:tc>
          <w:tcPr>
            <w:tcW w:w="7470" w:type="dxa"/>
            <w:gridSpan w:val="2"/>
          </w:tcPr>
          <w:p w14:paraId="7C22E000" w14:textId="769449E8" w:rsidR="00057823" w:rsidRDefault="00751249" w:rsidP="00751249">
            <w:pPr>
              <w:ind w:right="282"/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>(please state the cost of the scope of goods/services above and support it with information from the procurement route above)</w:t>
            </w:r>
          </w:p>
        </w:tc>
      </w:tr>
      <w:tr w:rsidR="00057823" w14:paraId="6FAD028D" w14:textId="77777777" w:rsidTr="00A10972">
        <w:tc>
          <w:tcPr>
            <w:tcW w:w="2695" w:type="dxa"/>
          </w:tcPr>
          <w:p w14:paraId="3022C428" w14:textId="4881DCEA" w:rsidR="00057823" w:rsidRDefault="00086658" w:rsidP="00E02C73">
            <w:pPr>
              <w:ind w:right="282"/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  <w:t>Timeline for Non-Emergency Procurement (</w:t>
            </w:r>
            <w:r w:rsidR="00E02C73"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  <w:t xml:space="preserve">Highlight </w:t>
            </w:r>
            <w:r w:rsidR="006B6391"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  <w:t>applicable)</w:t>
            </w:r>
          </w:p>
        </w:tc>
        <w:tc>
          <w:tcPr>
            <w:tcW w:w="7470" w:type="dxa"/>
            <w:gridSpan w:val="2"/>
          </w:tcPr>
          <w:p w14:paraId="31E43388" w14:textId="364B8DEA" w:rsidR="00751249" w:rsidRPr="00751249" w:rsidRDefault="00751249" w:rsidP="00751249">
            <w:pPr>
              <w:ind w:right="282"/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</w:pPr>
            <w:r w:rsidRPr="00751249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>If competitive:</w:t>
            </w:r>
          </w:p>
          <w:p w14:paraId="3F9A8B86" w14:textId="70605DE4" w:rsidR="00057823" w:rsidRPr="006B6391" w:rsidRDefault="00E02C73" w:rsidP="006B6391">
            <w:pPr>
              <w:pStyle w:val="ListParagraph"/>
              <w:numPr>
                <w:ilvl w:val="0"/>
                <w:numId w:val="48"/>
              </w:numPr>
              <w:ind w:right="282"/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>V</w:t>
            </w:r>
            <w:r w:rsidR="00086658" w:rsidRPr="006B6391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>alue</w:t>
            </w:r>
            <w:r w:rsidR="006B6391" w:rsidRPr="006B6391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>s</w:t>
            </w:r>
            <w:r w:rsidR="00086658" w:rsidRPr="006B6391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 xml:space="preserve"> &lt;</w:t>
            </w:r>
            <w:r w:rsidR="006B6391" w:rsidRPr="006B6391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>KYD$100,000: 5-</w:t>
            </w:r>
            <w:r w:rsidR="006B6391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>15</w:t>
            </w:r>
            <w:r w:rsidR="006B6391" w:rsidRPr="006B6391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 xml:space="preserve"> business days</w:t>
            </w:r>
          </w:p>
          <w:p w14:paraId="15C64B7C" w14:textId="1A0E0F5C" w:rsidR="006B6391" w:rsidRPr="006B6391" w:rsidRDefault="00E02C73" w:rsidP="006B6391">
            <w:pPr>
              <w:pStyle w:val="ListParagraph"/>
              <w:numPr>
                <w:ilvl w:val="0"/>
                <w:numId w:val="48"/>
              </w:numPr>
              <w:ind w:right="282"/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>V</w:t>
            </w:r>
            <w:r w:rsidR="006B6391" w:rsidRPr="006B6391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 xml:space="preserve">alues KYD$100,000 - $249,999.99: </w:t>
            </w:r>
            <w:r w:rsidR="006B6391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>35-45 business days</w:t>
            </w:r>
          </w:p>
          <w:p w14:paraId="63B34860" w14:textId="6FAA95CE" w:rsidR="00751249" w:rsidRPr="00E02C73" w:rsidRDefault="00E02C73" w:rsidP="00751249">
            <w:pPr>
              <w:pStyle w:val="ListParagraph"/>
              <w:numPr>
                <w:ilvl w:val="0"/>
                <w:numId w:val="48"/>
              </w:numPr>
              <w:ind w:right="282"/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>V</w:t>
            </w:r>
            <w:r w:rsidR="006B6391" w:rsidRPr="006B6391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 xml:space="preserve">alues </w:t>
            </w:r>
            <w:r w:rsidR="006B6391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>&gt;</w:t>
            </w:r>
            <w:r w:rsidR="006B6391" w:rsidRPr="006B6391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>KYD$</w:t>
            </w:r>
            <w:r w:rsidR="006B6391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>250</w:t>
            </w:r>
            <w:r w:rsidR="006B6391" w:rsidRPr="006B6391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 xml:space="preserve">,000: </w:t>
            </w:r>
            <w:r w:rsidR="006B6391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>50</w:t>
            </w:r>
            <w:r w:rsidR="00751249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>-75</w:t>
            </w:r>
            <w:r w:rsidR="006B6391" w:rsidRPr="006B6391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 xml:space="preserve"> business days</w:t>
            </w:r>
          </w:p>
          <w:p w14:paraId="6FEC65C3" w14:textId="30E99B68" w:rsidR="00751249" w:rsidRPr="00751249" w:rsidRDefault="00751249" w:rsidP="00751249">
            <w:pPr>
              <w:ind w:right="282"/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</w:pPr>
            <w:r w:rsidRPr="00751249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 xml:space="preserve">If </w:t>
            </w:r>
            <w:r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>direct award</w:t>
            </w:r>
            <w:r w:rsidRPr="00751249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>:</w:t>
            </w:r>
          </w:p>
          <w:p w14:paraId="5B08D057" w14:textId="51FEEDBE" w:rsidR="00751249" w:rsidRPr="006B6391" w:rsidRDefault="00E02C73" w:rsidP="00751249">
            <w:pPr>
              <w:pStyle w:val="ListParagraph"/>
              <w:numPr>
                <w:ilvl w:val="0"/>
                <w:numId w:val="48"/>
              </w:numPr>
              <w:ind w:right="282"/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>V</w:t>
            </w:r>
            <w:r w:rsidR="00751249" w:rsidRPr="006B6391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>alues &lt;KYD$100,000: 5-</w:t>
            </w:r>
            <w:r w:rsidR="00751249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>10</w:t>
            </w:r>
            <w:r w:rsidR="00751249" w:rsidRPr="006B6391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 xml:space="preserve"> business days</w:t>
            </w:r>
          </w:p>
          <w:p w14:paraId="7C2D8606" w14:textId="79526DFB" w:rsidR="00751249" w:rsidRPr="006B6391" w:rsidRDefault="00E02C73" w:rsidP="00751249">
            <w:pPr>
              <w:pStyle w:val="ListParagraph"/>
              <w:numPr>
                <w:ilvl w:val="0"/>
                <w:numId w:val="48"/>
              </w:numPr>
              <w:ind w:right="282"/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>V</w:t>
            </w:r>
            <w:r w:rsidR="00751249" w:rsidRPr="006B6391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 xml:space="preserve">alues KYD$100,000 - $249,999.99: </w:t>
            </w:r>
            <w:r w:rsidR="00751249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>20-30 business days</w:t>
            </w:r>
          </w:p>
          <w:p w14:paraId="40CC10CB" w14:textId="40769D6A" w:rsidR="00751249" w:rsidRPr="00751249" w:rsidRDefault="00E02C73" w:rsidP="00751249">
            <w:pPr>
              <w:pStyle w:val="ListParagraph"/>
              <w:numPr>
                <w:ilvl w:val="0"/>
                <w:numId w:val="48"/>
              </w:numPr>
              <w:ind w:right="282"/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>V</w:t>
            </w:r>
            <w:r w:rsidR="00751249" w:rsidRPr="00751249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 xml:space="preserve">alues &gt;KYD$250,000: </w:t>
            </w:r>
            <w:r w:rsidR="00751249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>35</w:t>
            </w:r>
            <w:r w:rsidR="00751249" w:rsidRPr="00751249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>-</w:t>
            </w:r>
            <w:r w:rsidR="00751249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>60</w:t>
            </w:r>
            <w:r w:rsidR="00751249" w:rsidRPr="00751249">
              <w:rPr>
                <w:rFonts w:eastAsia="Arial" w:cstheme="minorHAnsi"/>
                <w:color w:val="000000"/>
                <w:sz w:val="22"/>
                <w:szCs w:val="22"/>
                <w:lang w:eastAsia="en-GB"/>
              </w:rPr>
              <w:t xml:space="preserve"> business days</w:t>
            </w:r>
          </w:p>
        </w:tc>
      </w:tr>
      <w:tr w:rsidR="00057823" w14:paraId="4A564407" w14:textId="77777777" w:rsidTr="00A10972">
        <w:tc>
          <w:tcPr>
            <w:tcW w:w="2695" w:type="dxa"/>
          </w:tcPr>
          <w:p w14:paraId="5B47CE03" w14:textId="52A959CD" w:rsidR="00057823" w:rsidRDefault="00DD4450" w:rsidP="00057823">
            <w:pPr>
              <w:ind w:right="282"/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  <w:t>Is the non-emergency timeline suitable? If not, why?</w:t>
            </w:r>
          </w:p>
        </w:tc>
        <w:tc>
          <w:tcPr>
            <w:tcW w:w="7470" w:type="dxa"/>
            <w:gridSpan w:val="2"/>
          </w:tcPr>
          <w:p w14:paraId="6CB72D6B" w14:textId="77777777" w:rsidR="00057823" w:rsidRDefault="00057823" w:rsidP="00057823">
            <w:pPr>
              <w:ind w:right="282"/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  <w:tr w:rsidR="00A10972" w14:paraId="32283072" w14:textId="77777777" w:rsidTr="00A10972">
        <w:tc>
          <w:tcPr>
            <w:tcW w:w="2695" w:type="dxa"/>
            <w:vAlign w:val="center"/>
          </w:tcPr>
          <w:p w14:paraId="6A7C9895" w14:textId="0BE8FE6A" w:rsidR="00A10972" w:rsidRDefault="00A10972" w:rsidP="00DD4450">
            <w:pPr>
              <w:ind w:right="282"/>
              <w:jc w:val="center"/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  <w:t>Prepared By:</w:t>
            </w:r>
          </w:p>
        </w:tc>
        <w:tc>
          <w:tcPr>
            <w:tcW w:w="4140" w:type="dxa"/>
          </w:tcPr>
          <w:p w14:paraId="5178AF17" w14:textId="77777777" w:rsidR="00A10972" w:rsidRDefault="00A10972" w:rsidP="00057823">
            <w:pPr>
              <w:ind w:right="282"/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</w:pPr>
          </w:p>
          <w:p w14:paraId="1A7B7FBE" w14:textId="0EE06468" w:rsidR="00A10972" w:rsidRDefault="00A10972" w:rsidP="00057823">
            <w:pPr>
              <w:ind w:right="282"/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330" w:type="dxa"/>
          </w:tcPr>
          <w:p w14:paraId="48F67661" w14:textId="3AD68767" w:rsidR="00A10972" w:rsidRDefault="00A10972" w:rsidP="00057823">
            <w:pPr>
              <w:ind w:right="282"/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  <w:t>Date:</w:t>
            </w:r>
          </w:p>
        </w:tc>
      </w:tr>
      <w:tr w:rsidR="00DD4450" w14:paraId="55334013" w14:textId="77777777" w:rsidTr="00A10972">
        <w:tc>
          <w:tcPr>
            <w:tcW w:w="2695" w:type="dxa"/>
            <w:vAlign w:val="center"/>
          </w:tcPr>
          <w:p w14:paraId="1E14C87E" w14:textId="1EA36C4A" w:rsidR="00DD4450" w:rsidRDefault="00DD4450" w:rsidP="00DD4450">
            <w:pPr>
              <w:ind w:right="282"/>
              <w:jc w:val="center"/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  <w:t>Chief Officer / Chief Executive Officer Review &amp; Comments:</w:t>
            </w:r>
          </w:p>
        </w:tc>
        <w:tc>
          <w:tcPr>
            <w:tcW w:w="7470" w:type="dxa"/>
            <w:gridSpan w:val="2"/>
          </w:tcPr>
          <w:p w14:paraId="1E5C4797" w14:textId="77777777" w:rsidR="00DD4450" w:rsidRDefault="00DD4450" w:rsidP="00057823">
            <w:pPr>
              <w:ind w:right="282"/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  <w:tr w:rsidR="00057823" w14:paraId="7B1C93F9" w14:textId="77777777" w:rsidTr="00A10972">
        <w:tc>
          <w:tcPr>
            <w:tcW w:w="2695" w:type="dxa"/>
            <w:vAlign w:val="center"/>
          </w:tcPr>
          <w:p w14:paraId="4AD74AA6" w14:textId="00917579" w:rsidR="00DD4450" w:rsidRDefault="00DD4450" w:rsidP="00DD4450">
            <w:pPr>
              <w:ind w:right="282"/>
              <w:jc w:val="center"/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  <w:t>Decision of CO/CEO</w:t>
            </w:r>
          </w:p>
        </w:tc>
        <w:tc>
          <w:tcPr>
            <w:tcW w:w="7470" w:type="dxa"/>
            <w:gridSpan w:val="2"/>
          </w:tcPr>
          <w:p w14:paraId="405795DA" w14:textId="233731B8" w:rsidR="00057823" w:rsidRDefault="00DD4450" w:rsidP="00057823">
            <w:pPr>
              <w:ind w:right="282"/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  <w:t>Approve / Disapprove</w:t>
            </w:r>
          </w:p>
        </w:tc>
      </w:tr>
      <w:tr w:rsidR="00B21C29" w14:paraId="314A0AEA" w14:textId="77777777" w:rsidTr="00A10972">
        <w:tc>
          <w:tcPr>
            <w:tcW w:w="2695" w:type="dxa"/>
            <w:vAlign w:val="center"/>
          </w:tcPr>
          <w:p w14:paraId="28B00937" w14:textId="3598C2FC" w:rsidR="00B21C29" w:rsidRDefault="00B21C29" w:rsidP="00DD4450">
            <w:pPr>
              <w:ind w:right="282"/>
              <w:jc w:val="center"/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  <w:t>Signature of CO/CEO</w:t>
            </w:r>
          </w:p>
        </w:tc>
        <w:tc>
          <w:tcPr>
            <w:tcW w:w="4140" w:type="dxa"/>
          </w:tcPr>
          <w:p w14:paraId="05ABF5DB" w14:textId="77777777" w:rsidR="00B21C29" w:rsidRDefault="00B21C29" w:rsidP="00DD4450">
            <w:pPr>
              <w:ind w:right="282"/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330" w:type="dxa"/>
          </w:tcPr>
          <w:p w14:paraId="221A6543" w14:textId="1D5F1CFF" w:rsidR="00B21C29" w:rsidRDefault="00B21C29" w:rsidP="00DD4450">
            <w:pPr>
              <w:ind w:right="282"/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  <w:t>Date:</w:t>
            </w:r>
          </w:p>
          <w:p w14:paraId="64E82373" w14:textId="77777777" w:rsidR="00B21C29" w:rsidRDefault="00B21C29" w:rsidP="00DD4450">
            <w:pPr>
              <w:ind w:right="282"/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</w:pPr>
          </w:p>
          <w:p w14:paraId="045E50AF" w14:textId="674A2280" w:rsidR="00B21C29" w:rsidRDefault="00B21C29" w:rsidP="00DD4450">
            <w:pPr>
              <w:ind w:right="282"/>
              <w:rPr>
                <w:rFonts w:eastAsia="Arial" w:cstheme="minorHAnsi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27A6E3DF" w14:textId="77777777" w:rsidR="00A10972" w:rsidRDefault="00A10972" w:rsidP="00E02C73">
      <w:pPr>
        <w:ind w:right="282"/>
        <w:jc w:val="both"/>
        <w:rPr>
          <w:rFonts w:eastAsia="Arial" w:cstheme="minorHAnsi"/>
          <w:color w:val="000000"/>
          <w:sz w:val="22"/>
          <w:szCs w:val="22"/>
          <w:lang w:eastAsia="en-GB"/>
        </w:rPr>
      </w:pPr>
    </w:p>
    <w:p w14:paraId="7A0311FB" w14:textId="18BBD953" w:rsidR="00A10972" w:rsidRPr="00A10972" w:rsidRDefault="00A10972" w:rsidP="00E02C73">
      <w:pPr>
        <w:ind w:right="282"/>
        <w:jc w:val="both"/>
        <w:rPr>
          <w:rFonts w:eastAsia="Arial" w:cstheme="minorHAnsi"/>
          <w:b/>
          <w:color w:val="000000"/>
          <w:sz w:val="22"/>
          <w:szCs w:val="22"/>
          <w:lang w:eastAsia="en-GB"/>
        </w:rPr>
      </w:pPr>
      <w:r w:rsidRPr="00A10972">
        <w:rPr>
          <w:rFonts w:eastAsia="Arial" w:cstheme="minorHAnsi"/>
          <w:b/>
          <w:color w:val="000000"/>
          <w:sz w:val="22"/>
          <w:szCs w:val="22"/>
          <w:lang w:eastAsia="en-GB"/>
        </w:rPr>
        <w:t xml:space="preserve">Please send a copy of this form to </w:t>
      </w:r>
      <w:hyperlink r:id="rId9" w:history="1">
        <w:r w:rsidRPr="00A10972">
          <w:rPr>
            <w:rStyle w:val="Hyperlink"/>
            <w:rFonts w:eastAsia="Arial" w:cstheme="minorHAnsi"/>
            <w:b/>
            <w:sz w:val="22"/>
            <w:szCs w:val="22"/>
            <w:lang w:eastAsia="en-GB"/>
          </w:rPr>
          <w:t>procurement@gov.ky</w:t>
        </w:r>
      </w:hyperlink>
      <w:r w:rsidRPr="00A10972">
        <w:rPr>
          <w:rFonts w:eastAsia="Arial" w:cstheme="minorHAnsi"/>
          <w:b/>
          <w:color w:val="000000"/>
          <w:sz w:val="22"/>
          <w:szCs w:val="22"/>
          <w:lang w:eastAsia="en-GB"/>
        </w:rPr>
        <w:t xml:space="preserve"> with the Subject line: Notice of Emergency Procurement once approved. </w:t>
      </w:r>
    </w:p>
    <w:p w14:paraId="1F05762F" w14:textId="77777777" w:rsidR="00A10972" w:rsidRPr="00A10972" w:rsidRDefault="00A10972" w:rsidP="00A10972">
      <w:pPr>
        <w:rPr>
          <w:rFonts w:eastAsia="Arial" w:cstheme="minorHAnsi"/>
          <w:sz w:val="22"/>
          <w:szCs w:val="22"/>
          <w:lang w:eastAsia="en-GB"/>
        </w:rPr>
      </w:pPr>
      <w:bookmarkStart w:id="0" w:name="_GoBack"/>
      <w:bookmarkEnd w:id="0"/>
    </w:p>
    <w:p w14:paraId="3EC70BC1" w14:textId="751AC506" w:rsidR="0075224B" w:rsidRPr="00A10972" w:rsidRDefault="0075224B" w:rsidP="00A10972">
      <w:pPr>
        <w:ind w:firstLine="720"/>
        <w:rPr>
          <w:rFonts w:eastAsia="Arial" w:cstheme="minorHAnsi"/>
          <w:sz w:val="22"/>
          <w:szCs w:val="22"/>
          <w:lang w:eastAsia="en-GB"/>
        </w:rPr>
      </w:pPr>
    </w:p>
    <w:sectPr w:rsidR="0075224B" w:rsidRPr="00A10972" w:rsidSect="00B21C29">
      <w:headerReference w:type="default" r:id="rId10"/>
      <w:footerReference w:type="default" r:id="rId11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7DE20" w14:textId="77777777" w:rsidR="00420A03" w:rsidRDefault="00420A03" w:rsidP="000C3C4E">
      <w:r>
        <w:separator/>
      </w:r>
    </w:p>
  </w:endnote>
  <w:endnote w:type="continuationSeparator" w:id="0">
    <w:p w14:paraId="5CACF497" w14:textId="77777777" w:rsidR="00420A03" w:rsidRDefault="00420A03" w:rsidP="000C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D3ADA" w14:textId="67098468" w:rsidR="000C3C4E" w:rsidRPr="000C3C4E" w:rsidRDefault="000C3C4E" w:rsidP="00846615">
    <w:pPr>
      <w:pStyle w:val="Footer"/>
      <w:tabs>
        <w:tab w:val="clear" w:pos="4680"/>
        <w:tab w:val="clear" w:pos="9360"/>
        <w:tab w:val="center" w:pos="4500"/>
        <w:tab w:val="right" w:pos="9000"/>
      </w:tabs>
      <w:ind w:left="-720"/>
      <w:rPr>
        <w:sz w:val="16"/>
      </w:rPr>
    </w:pPr>
    <w:r w:rsidRPr="000C3C4E">
      <w:rPr>
        <w:sz w:val="16"/>
      </w:rPr>
      <w:t>File:</w:t>
    </w:r>
    <w:r w:rsidR="00C27101">
      <w:rPr>
        <w:sz w:val="16"/>
      </w:rPr>
      <w:t xml:space="preserve"> </w:t>
    </w:r>
    <w:r w:rsidR="00430B84">
      <w:rPr>
        <w:sz w:val="16"/>
      </w:rPr>
      <w:t xml:space="preserve">Emergency Procurement </w:t>
    </w:r>
    <w:proofErr w:type="spellStart"/>
    <w:r w:rsidR="00430B84">
      <w:rPr>
        <w:sz w:val="16"/>
      </w:rPr>
      <w:t>Procedure</w:t>
    </w:r>
    <w:r w:rsidR="002E462A">
      <w:rPr>
        <w:sz w:val="16"/>
      </w:rPr>
      <w:t>_Version</w:t>
    </w:r>
    <w:proofErr w:type="spellEnd"/>
    <w:r w:rsidR="002E462A">
      <w:rPr>
        <w:sz w:val="16"/>
      </w:rPr>
      <w:t xml:space="preserve"> 1.20</w:t>
    </w:r>
    <w:r w:rsidR="004C5C6D">
      <w:rPr>
        <w:sz w:val="16"/>
      </w:rPr>
      <w:t>2</w:t>
    </w:r>
    <w:r w:rsidR="00A10972">
      <w:rPr>
        <w:sz w:val="16"/>
      </w:rPr>
      <w:t>6</w:t>
    </w:r>
    <w:r w:rsidRPr="000C3C4E">
      <w:rPr>
        <w:sz w:val="16"/>
      </w:rPr>
      <w:tab/>
      <w:t xml:space="preserve">Page </w:t>
    </w:r>
    <w:r w:rsidRPr="000C3C4E">
      <w:rPr>
        <w:sz w:val="16"/>
      </w:rPr>
      <w:fldChar w:fldCharType="begin"/>
    </w:r>
    <w:r w:rsidRPr="000C3C4E">
      <w:rPr>
        <w:sz w:val="16"/>
      </w:rPr>
      <w:instrText xml:space="preserve"> PAGE  \* Arabic  \* MERGEFORMAT </w:instrText>
    </w:r>
    <w:r w:rsidRPr="000C3C4E">
      <w:rPr>
        <w:sz w:val="16"/>
      </w:rPr>
      <w:fldChar w:fldCharType="separate"/>
    </w:r>
    <w:r w:rsidR="00E02C73">
      <w:rPr>
        <w:noProof/>
        <w:sz w:val="16"/>
      </w:rPr>
      <w:t>1</w:t>
    </w:r>
    <w:r w:rsidRPr="000C3C4E">
      <w:rPr>
        <w:sz w:val="16"/>
      </w:rPr>
      <w:fldChar w:fldCharType="end"/>
    </w:r>
    <w:r w:rsidRPr="000C3C4E">
      <w:rPr>
        <w:sz w:val="16"/>
      </w:rPr>
      <w:t xml:space="preserve"> of </w:t>
    </w:r>
    <w:r w:rsidRPr="000C3C4E">
      <w:rPr>
        <w:sz w:val="16"/>
      </w:rPr>
      <w:fldChar w:fldCharType="begin"/>
    </w:r>
    <w:r w:rsidRPr="000C3C4E">
      <w:rPr>
        <w:sz w:val="16"/>
      </w:rPr>
      <w:instrText xml:space="preserve"> NUMPAGES  \* Arabic  \* MERGEFORMAT </w:instrText>
    </w:r>
    <w:r w:rsidRPr="000C3C4E">
      <w:rPr>
        <w:sz w:val="16"/>
      </w:rPr>
      <w:fldChar w:fldCharType="separate"/>
    </w:r>
    <w:r w:rsidR="00E02C73">
      <w:rPr>
        <w:noProof/>
        <w:sz w:val="16"/>
      </w:rPr>
      <w:t>2</w:t>
    </w:r>
    <w:r w:rsidRPr="000C3C4E">
      <w:rPr>
        <w:sz w:val="16"/>
      </w:rPr>
      <w:fldChar w:fldCharType="end"/>
    </w:r>
    <w:r w:rsidRPr="000C3C4E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9039C" w14:textId="77777777" w:rsidR="00420A03" w:rsidRDefault="00420A03" w:rsidP="000C3C4E">
      <w:r>
        <w:separator/>
      </w:r>
    </w:p>
  </w:footnote>
  <w:footnote w:type="continuationSeparator" w:id="0">
    <w:p w14:paraId="3A7EA730" w14:textId="77777777" w:rsidR="00420A03" w:rsidRDefault="00420A03" w:rsidP="000C3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C69B6" w14:textId="467DF921" w:rsidR="00AE0115" w:rsidRDefault="00944C45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856C0FE" wp14:editId="2D308CD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00950" cy="1503680"/>
          <wp:effectExtent l="0" t="0" r="0" b="1270"/>
          <wp:wrapTight wrapText="bothSides">
            <wp:wrapPolygon edited="0">
              <wp:start x="0" y="0"/>
              <wp:lineTo x="0" y="21345"/>
              <wp:lineTo x="21546" y="21345"/>
              <wp:lineTo x="21546" y="0"/>
              <wp:lineTo x="0" y="0"/>
            </wp:wrapPolygon>
          </wp:wrapTight>
          <wp:docPr id="1" name="Picture 1" descr="N:\Graphic Unit\GRAPHIC UNIT PROJECTS\Central Procurement Office\Procurement Policy\policy header wit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Graphic Unit\GRAPHIC UNIT PROJECTS\Central Procurement Office\Procurement Policy\policy header with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04B0"/>
    <w:multiLevelType w:val="multilevel"/>
    <w:tmpl w:val="0C28A1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1" w15:restartNumberingAfterBreak="0">
    <w:nsid w:val="0B323803"/>
    <w:multiLevelType w:val="hybridMultilevel"/>
    <w:tmpl w:val="2B721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6655"/>
    <w:multiLevelType w:val="multilevel"/>
    <w:tmpl w:val="626E73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3" w15:restartNumberingAfterBreak="0">
    <w:nsid w:val="170E1824"/>
    <w:multiLevelType w:val="hybridMultilevel"/>
    <w:tmpl w:val="8DBE13B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C2D35"/>
    <w:multiLevelType w:val="hybridMultilevel"/>
    <w:tmpl w:val="121AE7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C726C8"/>
    <w:multiLevelType w:val="multilevel"/>
    <w:tmpl w:val="18E6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242F7"/>
    <w:multiLevelType w:val="hybridMultilevel"/>
    <w:tmpl w:val="AE8E0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90A23"/>
    <w:multiLevelType w:val="multilevel"/>
    <w:tmpl w:val="626E73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8" w15:restartNumberingAfterBreak="0">
    <w:nsid w:val="24175074"/>
    <w:multiLevelType w:val="hybridMultilevel"/>
    <w:tmpl w:val="554E0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268C1"/>
    <w:multiLevelType w:val="hybridMultilevel"/>
    <w:tmpl w:val="10A286E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A832B47"/>
    <w:multiLevelType w:val="hybridMultilevel"/>
    <w:tmpl w:val="0CF2EFD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BB75353"/>
    <w:multiLevelType w:val="hybridMultilevel"/>
    <w:tmpl w:val="D324B5E6"/>
    <w:lvl w:ilvl="0" w:tplc="0409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12" w15:restartNumberingAfterBreak="0">
    <w:nsid w:val="2C8E7687"/>
    <w:multiLevelType w:val="hybridMultilevel"/>
    <w:tmpl w:val="E284A880"/>
    <w:lvl w:ilvl="0" w:tplc="B29A3A9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DD3DCD"/>
    <w:multiLevelType w:val="multilevel"/>
    <w:tmpl w:val="BEC04CC0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0F437FB"/>
    <w:multiLevelType w:val="hybridMultilevel"/>
    <w:tmpl w:val="8B302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3363D"/>
    <w:multiLevelType w:val="multilevel"/>
    <w:tmpl w:val="F662D1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4851295"/>
    <w:multiLevelType w:val="hybridMultilevel"/>
    <w:tmpl w:val="0F348F4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4893AD5"/>
    <w:multiLevelType w:val="multilevel"/>
    <w:tmpl w:val="96642648"/>
    <w:lvl w:ilvl="0"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9E13E6A"/>
    <w:multiLevelType w:val="multilevel"/>
    <w:tmpl w:val="626E73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19" w15:restartNumberingAfterBreak="0">
    <w:nsid w:val="3A3B2ADD"/>
    <w:multiLevelType w:val="multilevel"/>
    <w:tmpl w:val="BEC04CC0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3A477F83"/>
    <w:multiLevelType w:val="hybridMultilevel"/>
    <w:tmpl w:val="C3ECBF70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E43E8"/>
    <w:multiLevelType w:val="hybridMultilevel"/>
    <w:tmpl w:val="B516AA2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4414725F"/>
    <w:multiLevelType w:val="multilevel"/>
    <w:tmpl w:val="626E73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23" w15:restartNumberingAfterBreak="0">
    <w:nsid w:val="453C5650"/>
    <w:multiLevelType w:val="hybridMultilevel"/>
    <w:tmpl w:val="107A9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55EFD"/>
    <w:multiLevelType w:val="hybridMultilevel"/>
    <w:tmpl w:val="BB647F7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795597C"/>
    <w:multiLevelType w:val="hybridMultilevel"/>
    <w:tmpl w:val="771E22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8DB3969"/>
    <w:multiLevelType w:val="hybridMultilevel"/>
    <w:tmpl w:val="58006DC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BDA208F"/>
    <w:multiLevelType w:val="hybridMultilevel"/>
    <w:tmpl w:val="7E1431F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4C6B617E"/>
    <w:multiLevelType w:val="hybridMultilevel"/>
    <w:tmpl w:val="E92E50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B26E62"/>
    <w:multiLevelType w:val="hybridMultilevel"/>
    <w:tmpl w:val="7786B6E8"/>
    <w:lvl w:ilvl="0" w:tplc="89F4EB9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5C47ED"/>
    <w:multiLevelType w:val="hybridMultilevel"/>
    <w:tmpl w:val="15747DC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36B6656"/>
    <w:multiLevelType w:val="hybridMultilevel"/>
    <w:tmpl w:val="7A2A1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A53EED"/>
    <w:multiLevelType w:val="multilevel"/>
    <w:tmpl w:val="7DAA86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24"/>
      </w:rPr>
    </w:lvl>
  </w:abstractNum>
  <w:abstractNum w:abstractNumId="33" w15:restartNumberingAfterBreak="0">
    <w:nsid w:val="5EE530B1"/>
    <w:multiLevelType w:val="multilevel"/>
    <w:tmpl w:val="7DAA86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24"/>
      </w:rPr>
    </w:lvl>
  </w:abstractNum>
  <w:abstractNum w:abstractNumId="34" w15:restartNumberingAfterBreak="0">
    <w:nsid w:val="60C77F72"/>
    <w:multiLevelType w:val="hybridMultilevel"/>
    <w:tmpl w:val="72FE1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C096D"/>
    <w:multiLevelType w:val="multilevel"/>
    <w:tmpl w:val="7DAA86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24"/>
      </w:rPr>
    </w:lvl>
  </w:abstractNum>
  <w:abstractNum w:abstractNumId="36" w15:restartNumberingAfterBreak="0">
    <w:nsid w:val="624071DD"/>
    <w:multiLevelType w:val="multilevel"/>
    <w:tmpl w:val="626E73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37" w15:restartNumberingAfterBreak="0">
    <w:nsid w:val="662F56F5"/>
    <w:multiLevelType w:val="hybridMultilevel"/>
    <w:tmpl w:val="9D9E4A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666506CB"/>
    <w:multiLevelType w:val="hybridMultilevel"/>
    <w:tmpl w:val="96825D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68927D6E"/>
    <w:multiLevelType w:val="multilevel"/>
    <w:tmpl w:val="626E73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40" w15:restartNumberingAfterBreak="0">
    <w:nsid w:val="69356DD4"/>
    <w:multiLevelType w:val="hybridMultilevel"/>
    <w:tmpl w:val="66D43A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303CE6"/>
    <w:multiLevelType w:val="hybridMultilevel"/>
    <w:tmpl w:val="225A18F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6D0F2B4B"/>
    <w:multiLevelType w:val="hybridMultilevel"/>
    <w:tmpl w:val="3BF45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7B3994"/>
    <w:multiLevelType w:val="hybridMultilevel"/>
    <w:tmpl w:val="C90431FA"/>
    <w:lvl w:ilvl="0" w:tplc="B650C8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5F4E8A"/>
    <w:multiLevelType w:val="hybridMultilevel"/>
    <w:tmpl w:val="7D5819F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5" w15:restartNumberingAfterBreak="0">
    <w:nsid w:val="7B153741"/>
    <w:multiLevelType w:val="hybridMultilevel"/>
    <w:tmpl w:val="B882CCD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2B1DF0"/>
    <w:multiLevelType w:val="hybridMultilevel"/>
    <w:tmpl w:val="9F82A8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EB410E2"/>
    <w:multiLevelType w:val="hybridMultilevel"/>
    <w:tmpl w:val="C9DEE2D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4"/>
  </w:num>
  <w:num w:numId="3">
    <w:abstractNumId w:val="23"/>
  </w:num>
  <w:num w:numId="4">
    <w:abstractNumId w:val="28"/>
  </w:num>
  <w:num w:numId="5">
    <w:abstractNumId w:val="17"/>
  </w:num>
  <w:num w:numId="6">
    <w:abstractNumId w:val="13"/>
  </w:num>
  <w:num w:numId="7">
    <w:abstractNumId w:val="45"/>
  </w:num>
  <w:num w:numId="8">
    <w:abstractNumId w:val="20"/>
  </w:num>
  <w:num w:numId="9">
    <w:abstractNumId w:val="15"/>
  </w:num>
  <w:num w:numId="10">
    <w:abstractNumId w:val="19"/>
  </w:num>
  <w:num w:numId="11">
    <w:abstractNumId w:val="0"/>
  </w:num>
  <w:num w:numId="12">
    <w:abstractNumId w:val="39"/>
  </w:num>
  <w:num w:numId="13">
    <w:abstractNumId w:val="2"/>
  </w:num>
  <w:num w:numId="14">
    <w:abstractNumId w:val="22"/>
  </w:num>
  <w:num w:numId="15">
    <w:abstractNumId w:val="7"/>
  </w:num>
  <w:num w:numId="16">
    <w:abstractNumId w:val="36"/>
  </w:num>
  <w:num w:numId="17">
    <w:abstractNumId w:val="18"/>
  </w:num>
  <w:num w:numId="18">
    <w:abstractNumId w:val="33"/>
  </w:num>
  <w:num w:numId="19">
    <w:abstractNumId w:val="32"/>
  </w:num>
  <w:num w:numId="20">
    <w:abstractNumId w:val="35"/>
  </w:num>
  <w:num w:numId="21">
    <w:abstractNumId w:val="29"/>
  </w:num>
  <w:num w:numId="22">
    <w:abstractNumId w:val="25"/>
  </w:num>
  <w:num w:numId="23">
    <w:abstractNumId w:val="11"/>
  </w:num>
  <w:num w:numId="24">
    <w:abstractNumId w:val="46"/>
  </w:num>
  <w:num w:numId="25">
    <w:abstractNumId w:val="42"/>
  </w:num>
  <w:num w:numId="26">
    <w:abstractNumId w:val="4"/>
  </w:num>
  <w:num w:numId="27">
    <w:abstractNumId w:val="26"/>
  </w:num>
  <w:num w:numId="28">
    <w:abstractNumId w:val="10"/>
  </w:num>
  <w:num w:numId="29">
    <w:abstractNumId w:val="30"/>
  </w:num>
  <w:num w:numId="30">
    <w:abstractNumId w:val="5"/>
  </w:num>
  <w:num w:numId="31">
    <w:abstractNumId w:val="21"/>
  </w:num>
  <w:num w:numId="32">
    <w:abstractNumId w:val="38"/>
  </w:num>
  <w:num w:numId="33">
    <w:abstractNumId w:val="47"/>
  </w:num>
  <w:num w:numId="34">
    <w:abstractNumId w:val="44"/>
  </w:num>
  <w:num w:numId="35">
    <w:abstractNumId w:val="41"/>
  </w:num>
  <w:num w:numId="36">
    <w:abstractNumId w:val="9"/>
  </w:num>
  <w:num w:numId="37">
    <w:abstractNumId w:val="37"/>
  </w:num>
  <w:num w:numId="38">
    <w:abstractNumId w:val="24"/>
  </w:num>
  <w:num w:numId="39">
    <w:abstractNumId w:val="8"/>
  </w:num>
  <w:num w:numId="40">
    <w:abstractNumId w:val="16"/>
  </w:num>
  <w:num w:numId="41">
    <w:abstractNumId w:val="14"/>
  </w:num>
  <w:num w:numId="42">
    <w:abstractNumId w:val="31"/>
  </w:num>
  <w:num w:numId="43">
    <w:abstractNumId w:val="12"/>
  </w:num>
  <w:num w:numId="44">
    <w:abstractNumId w:val="27"/>
  </w:num>
  <w:num w:numId="45">
    <w:abstractNumId w:val="40"/>
  </w:num>
  <w:num w:numId="46">
    <w:abstractNumId w:val="43"/>
  </w:num>
  <w:num w:numId="47">
    <w:abstractNumId w:val="1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2BF"/>
    <w:rsid w:val="00057823"/>
    <w:rsid w:val="00063052"/>
    <w:rsid w:val="00065BDA"/>
    <w:rsid w:val="0006688F"/>
    <w:rsid w:val="00081E41"/>
    <w:rsid w:val="0008651F"/>
    <w:rsid w:val="00086658"/>
    <w:rsid w:val="00093A24"/>
    <w:rsid w:val="000948DE"/>
    <w:rsid w:val="00095FC2"/>
    <w:rsid w:val="00096C35"/>
    <w:rsid w:val="000C3C4E"/>
    <w:rsid w:val="000C586A"/>
    <w:rsid w:val="000D32E9"/>
    <w:rsid w:val="000D7DB4"/>
    <w:rsid w:val="000E0F76"/>
    <w:rsid w:val="000E5318"/>
    <w:rsid w:val="000F30EB"/>
    <w:rsid w:val="000F58A1"/>
    <w:rsid w:val="000F61B4"/>
    <w:rsid w:val="000F6292"/>
    <w:rsid w:val="00100034"/>
    <w:rsid w:val="001058BC"/>
    <w:rsid w:val="001144EB"/>
    <w:rsid w:val="001260A4"/>
    <w:rsid w:val="00133ECE"/>
    <w:rsid w:val="00140547"/>
    <w:rsid w:val="00150F1C"/>
    <w:rsid w:val="001559D7"/>
    <w:rsid w:val="00157D5F"/>
    <w:rsid w:val="00165F57"/>
    <w:rsid w:val="0016673E"/>
    <w:rsid w:val="001B35B9"/>
    <w:rsid w:val="001B7AB7"/>
    <w:rsid w:val="001C037F"/>
    <w:rsid w:val="001E1236"/>
    <w:rsid w:val="002026B5"/>
    <w:rsid w:val="00214FCC"/>
    <w:rsid w:val="00225065"/>
    <w:rsid w:val="00234C4E"/>
    <w:rsid w:val="00235AF1"/>
    <w:rsid w:val="002531C7"/>
    <w:rsid w:val="002549B7"/>
    <w:rsid w:val="00266594"/>
    <w:rsid w:val="00275B25"/>
    <w:rsid w:val="002812D2"/>
    <w:rsid w:val="00292FA6"/>
    <w:rsid w:val="002A24AE"/>
    <w:rsid w:val="002A28C8"/>
    <w:rsid w:val="002A3367"/>
    <w:rsid w:val="002B5C90"/>
    <w:rsid w:val="002E2B5C"/>
    <w:rsid w:val="002E3FAD"/>
    <w:rsid w:val="002E462A"/>
    <w:rsid w:val="002E5685"/>
    <w:rsid w:val="002F47CC"/>
    <w:rsid w:val="00307607"/>
    <w:rsid w:val="0031478E"/>
    <w:rsid w:val="0037373F"/>
    <w:rsid w:val="00382B09"/>
    <w:rsid w:val="00382CFB"/>
    <w:rsid w:val="003862BE"/>
    <w:rsid w:val="00392B37"/>
    <w:rsid w:val="003A0836"/>
    <w:rsid w:val="003A5F74"/>
    <w:rsid w:val="003A61ED"/>
    <w:rsid w:val="003B2754"/>
    <w:rsid w:val="003B72BF"/>
    <w:rsid w:val="003D481D"/>
    <w:rsid w:val="004040B2"/>
    <w:rsid w:val="00404856"/>
    <w:rsid w:val="00414E5D"/>
    <w:rsid w:val="00416C22"/>
    <w:rsid w:val="00420A03"/>
    <w:rsid w:val="00430B84"/>
    <w:rsid w:val="00440ABC"/>
    <w:rsid w:val="00450DC9"/>
    <w:rsid w:val="0046564D"/>
    <w:rsid w:val="00466F43"/>
    <w:rsid w:val="0048747E"/>
    <w:rsid w:val="004B6646"/>
    <w:rsid w:val="004C5768"/>
    <w:rsid w:val="004C5C6D"/>
    <w:rsid w:val="004C6B1A"/>
    <w:rsid w:val="004C760B"/>
    <w:rsid w:val="004D2FE1"/>
    <w:rsid w:val="004D6EFF"/>
    <w:rsid w:val="004E41F9"/>
    <w:rsid w:val="004F0F08"/>
    <w:rsid w:val="005041AA"/>
    <w:rsid w:val="005042DB"/>
    <w:rsid w:val="00511158"/>
    <w:rsid w:val="00514381"/>
    <w:rsid w:val="00517A9C"/>
    <w:rsid w:val="005377C4"/>
    <w:rsid w:val="00541BC0"/>
    <w:rsid w:val="00544296"/>
    <w:rsid w:val="005749EA"/>
    <w:rsid w:val="00590192"/>
    <w:rsid w:val="00590FBF"/>
    <w:rsid w:val="00593639"/>
    <w:rsid w:val="005B42DC"/>
    <w:rsid w:val="005B559C"/>
    <w:rsid w:val="005D48F8"/>
    <w:rsid w:val="005D4AAA"/>
    <w:rsid w:val="005E1118"/>
    <w:rsid w:val="005E593D"/>
    <w:rsid w:val="005F0F28"/>
    <w:rsid w:val="005F381C"/>
    <w:rsid w:val="0060052E"/>
    <w:rsid w:val="0061235F"/>
    <w:rsid w:val="0062381D"/>
    <w:rsid w:val="006239A0"/>
    <w:rsid w:val="00643F4C"/>
    <w:rsid w:val="00653D79"/>
    <w:rsid w:val="00673079"/>
    <w:rsid w:val="006773C7"/>
    <w:rsid w:val="00681C67"/>
    <w:rsid w:val="00683A87"/>
    <w:rsid w:val="00693587"/>
    <w:rsid w:val="00697C60"/>
    <w:rsid w:val="006A42C0"/>
    <w:rsid w:val="006B6391"/>
    <w:rsid w:val="006C052A"/>
    <w:rsid w:val="006D544B"/>
    <w:rsid w:val="006E3188"/>
    <w:rsid w:val="006E53C2"/>
    <w:rsid w:val="006E6D94"/>
    <w:rsid w:val="0070557A"/>
    <w:rsid w:val="0071068A"/>
    <w:rsid w:val="00714EB7"/>
    <w:rsid w:val="007252A0"/>
    <w:rsid w:val="007363BD"/>
    <w:rsid w:val="00746384"/>
    <w:rsid w:val="00751249"/>
    <w:rsid w:val="0075224B"/>
    <w:rsid w:val="00755761"/>
    <w:rsid w:val="00757EF9"/>
    <w:rsid w:val="00763332"/>
    <w:rsid w:val="00771276"/>
    <w:rsid w:val="00774013"/>
    <w:rsid w:val="0079516F"/>
    <w:rsid w:val="00795AF6"/>
    <w:rsid w:val="007A09CD"/>
    <w:rsid w:val="007D06E8"/>
    <w:rsid w:val="007D253F"/>
    <w:rsid w:val="00805EEC"/>
    <w:rsid w:val="0081126D"/>
    <w:rsid w:val="00825409"/>
    <w:rsid w:val="00826FF7"/>
    <w:rsid w:val="008356FE"/>
    <w:rsid w:val="00846615"/>
    <w:rsid w:val="00860684"/>
    <w:rsid w:val="0086440D"/>
    <w:rsid w:val="008739C9"/>
    <w:rsid w:val="00895646"/>
    <w:rsid w:val="00895914"/>
    <w:rsid w:val="008D1155"/>
    <w:rsid w:val="008D22D4"/>
    <w:rsid w:val="008D334D"/>
    <w:rsid w:val="008E03C4"/>
    <w:rsid w:val="008E7950"/>
    <w:rsid w:val="008F4506"/>
    <w:rsid w:val="008F60AC"/>
    <w:rsid w:val="009163EF"/>
    <w:rsid w:val="009214BF"/>
    <w:rsid w:val="00922245"/>
    <w:rsid w:val="00927077"/>
    <w:rsid w:val="00935A48"/>
    <w:rsid w:val="009377FE"/>
    <w:rsid w:val="009432AE"/>
    <w:rsid w:val="00944C45"/>
    <w:rsid w:val="00950176"/>
    <w:rsid w:val="009541D3"/>
    <w:rsid w:val="009571EB"/>
    <w:rsid w:val="009609FF"/>
    <w:rsid w:val="00965AA1"/>
    <w:rsid w:val="009666AA"/>
    <w:rsid w:val="00976720"/>
    <w:rsid w:val="0098512D"/>
    <w:rsid w:val="009B1C37"/>
    <w:rsid w:val="009E00E9"/>
    <w:rsid w:val="00A0794C"/>
    <w:rsid w:val="00A10972"/>
    <w:rsid w:val="00A1523A"/>
    <w:rsid w:val="00A20854"/>
    <w:rsid w:val="00A25F66"/>
    <w:rsid w:val="00A35BB8"/>
    <w:rsid w:val="00A61331"/>
    <w:rsid w:val="00A634D6"/>
    <w:rsid w:val="00A71ACE"/>
    <w:rsid w:val="00A86C28"/>
    <w:rsid w:val="00AA62AA"/>
    <w:rsid w:val="00AC542B"/>
    <w:rsid w:val="00AE0115"/>
    <w:rsid w:val="00AE2366"/>
    <w:rsid w:val="00B06C52"/>
    <w:rsid w:val="00B113E4"/>
    <w:rsid w:val="00B16263"/>
    <w:rsid w:val="00B21C29"/>
    <w:rsid w:val="00B26547"/>
    <w:rsid w:val="00B330E3"/>
    <w:rsid w:val="00B343D2"/>
    <w:rsid w:val="00B71465"/>
    <w:rsid w:val="00B72A3B"/>
    <w:rsid w:val="00B86DF8"/>
    <w:rsid w:val="00B910E8"/>
    <w:rsid w:val="00B92C9C"/>
    <w:rsid w:val="00BA4DEA"/>
    <w:rsid w:val="00BB5BD2"/>
    <w:rsid w:val="00BD1766"/>
    <w:rsid w:val="00BE3A3E"/>
    <w:rsid w:val="00BE6A80"/>
    <w:rsid w:val="00BF5B32"/>
    <w:rsid w:val="00C122E4"/>
    <w:rsid w:val="00C27101"/>
    <w:rsid w:val="00C36592"/>
    <w:rsid w:val="00C572E3"/>
    <w:rsid w:val="00C57940"/>
    <w:rsid w:val="00C61FE6"/>
    <w:rsid w:val="00C620AE"/>
    <w:rsid w:val="00C67B0A"/>
    <w:rsid w:val="00C730A8"/>
    <w:rsid w:val="00CA1104"/>
    <w:rsid w:val="00CA53AE"/>
    <w:rsid w:val="00CC56F8"/>
    <w:rsid w:val="00CF0B50"/>
    <w:rsid w:val="00CF3D40"/>
    <w:rsid w:val="00CF4B71"/>
    <w:rsid w:val="00D1788C"/>
    <w:rsid w:val="00D25488"/>
    <w:rsid w:val="00D36573"/>
    <w:rsid w:val="00D5486D"/>
    <w:rsid w:val="00D73BAE"/>
    <w:rsid w:val="00D76921"/>
    <w:rsid w:val="00DC0D39"/>
    <w:rsid w:val="00DC17D7"/>
    <w:rsid w:val="00DD4450"/>
    <w:rsid w:val="00DD5BBE"/>
    <w:rsid w:val="00DD6AC7"/>
    <w:rsid w:val="00E0250A"/>
    <w:rsid w:val="00E02C73"/>
    <w:rsid w:val="00E201A9"/>
    <w:rsid w:val="00E27E4C"/>
    <w:rsid w:val="00E47AC4"/>
    <w:rsid w:val="00E6198D"/>
    <w:rsid w:val="00E641D3"/>
    <w:rsid w:val="00E652F2"/>
    <w:rsid w:val="00E77770"/>
    <w:rsid w:val="00E927F9"/>
    <w:rsid w:val="00EC6E58"/>
    <w:rsid w:val="00ED65F1"/>
    <w:rsid w:val="00EE4E48"/>
    <w:rsid w:val="00EF1602"/>
    <w:rsid w:val="00EF5922"/>
    <w:rsid w:val="00EF6960"/>
    <w:rsid w:val="00F303F1"/>
    <w:rsid w:val="00F40232"/>
    <w:rsid w:val="00F46746"/>
    <w:rsid w:val="00F472E3"/>
    <w:rsid w:val="00F53D19"/>
    <w:rsid w:val="00F7522A"/>
    <w:rsid w:val="00FA2D46"/>
    <w:rsid w:val="00FA40DF"/>
    <w:rsid w:val="00FC4AB1"/>
    <w:rsid w:val="00FD35B6"/>
    <w:rsid w:val="00FE572E"/>
    <w:rsid w:val="00FE577A"/>
    <w:rsid w:val="00FE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ACC1E5F"/>
  <w14:defaultImageDpi w14:val="32767"/>
  <w15:docId w15:val="{E9DBC108-3385-44BB-A8B5-84BE5AD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2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B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5EE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7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7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3C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C4E"/>
  </w:style>
  <w:style w:type="paragraph" w:styleId="Footer">
    <w:name w:val="footer"/>
    <w:basedOn w:val="Normal"/>
    <w:link w:val="FooterChar"/>
    <w:uiPriority w:val="99"/>
    <w:unhideWhenUsed/>
    <w:rsid w:val="000C3C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C4E"/>
  </w:style>
  <w:style w:type="character" w:styleId="CommentReference">
    <w:name w:val="annotation reference"/>
    <w:basedOn w:val="DefaultParagraphFont"/>
    <w:uiPriority w:val="99"/>
    <w:semiHidden/>
    <w:unhideWhenUsed/>
    <w:rsid w:val="003D48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8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8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8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81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01A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01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01A9"/>
    <w:rPr>
      <w:vertAlign w:val="superscript"/>
    </w:rPr>
  </w:style>
  <w:style w:type="character" w:customStyle="1" w:styleId="Heading-AppendixChar">
    <w:name w:val="Heading - Appendix Char"/>
    <w:basedOn w:val="DefaultParagraphFont"/>
    <w:link w:val="Heading-Appendix"/>
    <w:locked/>
    <w:rsid w:val="00C61FE6"/>
    <w:rPr>
      <w:rFonts w:ascii="Arial" w:hAnsi="Arial" w:cs="Arial"/>
      <w:b/>
      <w:bCs/>
    </w:rPr>
  </w:style>
  <w:style w:type="paragraph" w:customStyle="1" w:styleId="Heading-Appendix">
    <w:name w:val="Heading - Appendix"/>
    <w:basedOn w:val="Normal"/>
    <w:link w:val="Heading-AppendixChar"/>
    <w:rsid w:val="00C61FE6"/>
    <w:pPr>
      <w:keepNext/>
      <w:spacing w:before="240" w:after="120"/>
      <w:jc w:val="both"/>
    </w:pPr>
    <w:rPr>
      <w:rFonts w:ascii="Arial" w:hAnsi="Arial" w:cs="Arial"/>
      <w:b/>
      <w:bCs/>
    </w:rPr>
  </w:style>
  <w:style w:type="table" w:styleId="TableGrid">
    <w:name w:val="Table Grid"/>
    <w:basedOn w:val="TableNormal"/>
    <w:uiPriority w:val="39"/>
    <w:rsid w:val="00E64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92224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FC4AB1"/>
    <w:rPr>
      <w:color w:val="954F72" w:themeColor="followedHyperlink"/>
      <w:u w:val="single"/>
    </w:rPr>
  </w:style>
  <w:style w:type="character" w:customStyle="1" w:styleId="aa-bodyChar">
    <w:name w:val="aa-body Char"/>
    <w:link w:val="aa-body"/>
    <w:locked/>
    <w:rsid w:val="004C5C6D"/>
    <w:rPr>
      <w:rFonts w:ascii="Verdana" w:hAnsi="Verdana"/>
      <w:color w:val="000000"/>
    </w:rPr>
  </w:style>
  <w:style w:type="paragraph" w:customStyle="1" w:styleId="aa-body">
    <w:name w:val="aa-body"/>
    <w:basedOn w:val="Normal"/>
    <w:link w:val="aa-bodyChar"/>
    <w:rsid w:val="004C5C6D"/>
    <w:pPr>
      <w:spacing w:before="100" w:after="100"/>
      <w:ind w:left="851" w:right="227" w:hanging="851"/>
    </w:pPr>
    <w:rPr>
      <w:rFonts w:ascii="Verdana" w:hAnsi="Verdana"/>
      <w:color w:val="000000"/>
    </w:rPr>
  </w:style>
  <w:style w:type="paragraph" w:customStyle="1" w:styleId="aa-bullet">
    <w:name w:val="aa-bullet"/>
    <w:basedOn w:val="Normal"/>
    <w:rsid w:val="004C5C6D"/>
    <w:pPr>
      <w:spacing w:before="100" w:after="100"/>
      <w:ind w:left="1418" w:hanging="567"/>
    </w:pPr>
    <w:rPr>
      <w:rFonts w:ascii="Verdana" w:eastAsia="Arial" w:hAnsi="Verdana" w:cs="Times New Roman"/>
      <w:color w:val="000000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10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gov.k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curement@gov.k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6CEBC-F3E6-49B7-8E7B-F34F380F5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Tatum, Robert</cp:lastModifiedBy>
  <cp:revision>4</cp:revision>
  <cp:lastPrinted>2019-05-14T20:26:00Z</cp:lastPrinted>
  <dcterms:created xsi:type="dcterms:W3CDTF">2026-06-03T21:57:00Z</dcterms:created>
  <dcterms:modified xsi:type="dcterms:W3CDTF">2026-06-03T22:05:00Z</dcterms:modified>
</cp:coreProperties>
</file>