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21" w:rsidRPr="005B2424" w:rsidRDefault="00FC4421" w:rsidP="00FC4421">
      <w:pPr>
        <w:pStyle w:val="Title"/>
        <w:rPr>
          <w:rFonts w:asciiTheme="minorHAnsi" w:hAnsiTheme="minorHAnsi" w:cs="Arial"/>
          <w:b w:val="0"/>
          <w:color w:val="FF0000"/>
          <w:sz w:val="36"/>
          <w:szCs w:val="36"/>
        </w:rPr>
      </w:pPr>
      <w:r w:rsidRPr="005B2424">
        <w:rPr>
          <w:rFonts w:asciiTheme="minorHAnsi" w:hAnsiTheme="minorHAnsi" w:cs="Arial"/>
          <w:b w:val="0"/>
          <w:color w:val="FF0000"/>
          <w:sz w:val="36"/>
          <w:szCs w:val="36"/>
        </w:rPr>
        <w:t>Framework Agreements in the Procurement Process</w:t>
      </w:r>
    </w:p>
    <w:p w:rsidR="00FC4421" w:rsidRPr="005B2424" w:rsidRDefault="00FC4421" w:rsidP="00A2277F">
      <w:r w:rsidRPr="005B2424">
        <w:t>This guide outlines the proper use and benefits of incorporating framework agreements into the procurement process and how to undertake the process effectively.</w:t>
      </w:r>
      <w:r w:rsidR="00A2277F" w:rsidRPr="005B2424">
        <w:t xml:space="preserve"> </w:t>
      </w:r>
      <w:r w:rsidRPr="005B2424">
        <w:t xml:space="preserve">Including Framework Agreements into an organization’s procurement </w:t>
      </w:r>
      <w:r w:rsidR="00A2277F" w:rsidRPr="005B2424">
        <w:t xml:space="preserve">arsenal adds a level of flexibility </w:t>
      </w:r>
      <w:r w:rsidRPr="005B2424">
        <w:t>and agility to their ca</w:t>
      </w:r>
      <w:r w:rsidR="00A2277F" w:rsidRPr="005B2424">
        <w:t>pa</w:t>
      </w:r>
      <w:r w:rsidRPr="005B2424">
        <w:t xml:space="preserve">bilities that is not typically </w:t>
      </w:r>
      <w:r w:rsidR="00A2277F" w:rsidRPr="005B2424">
        <w:t xml:space="preserve">achievable with the standard procurement options. </w:t>
      </w:r>
    </w:p>
    <w:p w:rsidR="00A2277F" w:rsidRPr="005B2424" w:rsidRDefault="00A2277F" w:rsidP="00A2277F"/>
    <w:p w:rsidR="00FC4421" w:rsidRPr="005B2424" w:rsidRDefault="00FC4421" w:rsidP="00FC4421">
      <w:pPr>
        <w:pStyle w:val="Heading1"/>
        <w:rPr>
          <w:rFonts w:asciiTheme="minorHAnsi" w:hAnsiTheme="minorHAnsi" w:cs="Arial"/>
          <w:color w:val="FF0000"/>
        </w:rPr>
      </w:pPr>
      <w:r w:rsidRPr="005B2424">
        <w:rPr>
          <w:rFonts w:asciiTheme="minorHAnsi" w:hAnsiTheme="minorHAnsi" w:cs="Arial"/>
          <w:color w:val="FF0000"/>
        </w:rPr>
        <w:t>Using this guide</w:t>
      </w:r>
    </w:p>
    <w:p w:rsidR="00FC4421" w:rsidRPr="005B2424" w:rsidRDefault="00FC4421" w:rsidP="00FC4421">
      <w:r w:rsidRPr="005B2424">
        <w:t>This guide accompanies the Cayman Island</w:t>
      </w:r>
      <w:r w:rsidR="00A2277F" w:rsidRPr="005B2424">
        <w:t>s</w:t>
      </w:r>
      <w:r w:rsidRPr="005B2424">
        <w:t xml:space="preserve"> Government (</w:t>
      </w:r>
      <w:r w:rsidR="00A2277F" w:rsidRPr="005B2424">
        <w:t xml:space="preserve">CIG)’s procurement law and regulations. </w:t>
      </w:r>
      <w:r w:rsidRPr="005B2424">
        <w:t>Refer to the Central Procurement</w:t>
      </w:r>
      <w:r w:rsidR="00A2277F" w:rsidRPr="005B2424">
        <w:t xml:space="preserve"> Office’s p</w:t>
      </w:r>
      <w:r w:rsidRPr="005B2424">
        <w:t xml:space="preserve">olicies for mandatory requirements. Visit the CIG’s Central Procurement Office website at </w:t>
      </w:r>
      <w:hyperlink r:id="rId8" w:history="1">
        <w:r w:rsidR="00A2277F" w:rsidRPr="005B2424">
          <w:rPr>
            <w:rStyle w:val="Hyperlink"/>
          </w:rPr>
          <w:t>www.procure.gov.ky</w:t>
        </w:r>
      </w:hyperlink>
      <w:r w:rsidRPr="005B2424">
        <w:t>.</w:t>
      </w:r>
    </w:p>
    <w:p w:rsidR="00A2277F" w:rsidRPr="005B2424" w:rsidRDefault="00A2277F" w:rsidP="00FC4421"/>
    <w:p w:rsidR="00FC4421" w:rsidRPr="005B2424" w:rsidRDefault="00A2277F" w:rsidP="00FC4421">
      <w:r w:rsidRPr="005B2424">
        <w:t>Associated Guidance M</w:t>
      </w:r>
      <w:r w:rsidR="00FC4421" w:rsidRPr="005B2424">
        <w:t xml:space="preserve">aterial – </w:t>
      </w:r>
      <w:r w:rsidRPr="005B2424">
        <w:t>Procurement Manual</w:t>
      </w:r>
    </w:p>
    <w:p w:rsidR="00A2277F" w:rsidRPr="005B2424" w:rsidRDefault="00A2277F" w:rsidP="00FC4421"/>
    <w:p w:rsidR="00FC4421" w:rsidRPr="005B2424" w:rsidRDefault="00FC4421" w:rsidP="00FC4421">
      <w:pPr>
        <w:pStyle w:val="Heading1"/>
        <w:rPr>
          <w:rFonts w:asciiTheme="minorHAnsi" w:hAnsiTheme="minorHAnsi" w:cs="Arial"/>
          <w:color w:val="FF0000"/>
        </w:rPr>
      </w:pPr>
      <w:r w:rsidRPr="005B2424">
        <w:rPr>
          <w:rFonts w:asciiTheme="minorHAnsi" w:hAnsiTheme="minorHAnsi" w:cs="Arial"/>
          <w:color w:val="FF0000"/>
        </w:rPr>
        <w:t xml:space="preserve">What is </w:t>
      </w:r>
      <w:r w:rsidR="00A2277F" w:rsidRPr="005B2424">
        <w:rPr>
          <w:rFonts w:asciiTheme="minorHAnsi" w:hAnsiTheme="minorHAnsi" w:cs="Arial"/>
          <w:color w:val="FF0000"/>
        </w:rPr>
        <w:t>a Framework Agreement</w:t>
      </w:r>
      <w:r w:rsidRPr="005B2424">
        <w:rPr>
          <w:rFonts w:asciiTheme="minorHAnsi" w:hAnsiTheme="minorHAnsi" w:cs="Arial"/>
          <w:color w:val="FF0000"/>
        </w:rPr>
        <w:t>?</w:t>
      </w:r>
    </w:p>
    <w:p w:rsidR="00FC4421" w:rsidRPr="005B2424" w:rsidRDefault="00085901" w:rsidP="009F6B54">
      <w:r w:rsidRPr="005B2424">
        <w:t xml:space="preserve">A Framework Agreement </w:t>
      </w:r>
      <w:r w:rsidR="00FC4421" w:rsidRPr="005B2424">
        <w:t xml:space="preserve">is </w:t>
      </w:r>
      <w:r w:rsidRPr="005B2424">
        <w:t xml:space="preserve">a means of contracting for specific works, </w:t>
      </w:r>
      <w:r w:rsidR="00395B3D">
        <w:t xml:space="preserve"> goods</w:t>
      </w:r>
      <w:r w:rsidRPr="005B2424">
        <w:t xml:space="preserve"> or services that are not related to a </w:t>
      </w:r>
      <w:r w:rsidR="00895879" w:rsidRPr="005B2424">
        <w:t>specific project but are</w:t>
      </w:r>
      <w:r w:rsidR="001D0130" w:rsidRPr="005B2424">
        <w:t xml:space="preserve"> needed by an organization to support its operations and are</w:t>
      </w:r>
      <w:r w:rsidR="00895879" w:rsidRPr="005B2424">
        <w:t xml:space="preserve"> expected to arise on an indefinite or repeated basis</w:t>
      </w:r>
      <w:r w:rsidRPr="005B2424">
        <w:t xml:space="preserve">. Framework Agreements </w:t>
      </w:r>
      <w:r w:rsidR="00895879" w:rsidRPr="005B2424">
        <w:t>are a basic arrangement with a vendor</w:t>
      </w:r>
      <w:r w:rsidR="001D0130" w:rsidRPr="005B2424">
        <w:t xml:space="preserve"> or multiple vendors</w:t>
      </w:r>
      <w:r w:rsidR="00895879" w:rsidRPr="005B2424">
        <w:t xml:space="preserve"> to supply their good and services under a predetermined pricing structure and on the specified terms and conditions within a specified period of time.</w:t>
      </w:r>
      <w:r w:rsidR="00FC4421" w:rsidRPr="005B2424">
        <w:t xml:space="preserve"> </w:t>
      </w:r>
      <w:r w:rsidR="00895879" w:rsidRPr="005B2424">
        <w:br/>
      </w:r>
    </w:p>
    <w:p w:rsidR="00FC4421" w:rsidRPr="005B2424" w:rsidRDefault="00FC4421" w:rsidP="009F6B54">
      <w:r w:rsidRPr="005B2424">
        <w:t xml:space="preserve">This guide assists practitioners in </w:t>
      </w:r>
      <w:r w:rsidR="009F6B54" w:rsidRPr="005B2424">
        <w:t xml:space="preserve">determining how and when framework agreements may be a viable option for their contracting needs and details how the system </w:t>
      </w:r>
      <w:r w:rsidRPr="005B2424">
        <w:t xml:space="preserve">can </w:t>
      </w:r>
      <w:r w:rsidR="009F6B54" w:rsidRPr="005B2424">
        <w:t xml:space="preserve">benefit </w:t>
      </w:r>
      <w:r w:rsidRPr="005B2424">
        <w:t xml:space="preserve">an organization’s broader </w:t>
      </w:r>
      <w:r w:rsidR="009F6B54" w:rsidRPr="005B2424">
        <w:t>objectives.</w:t>
      </w:r>
    </w:p>
    <w:p w:rsidR="009F6B54" w:rsidRPr="005B2424" w:rsidRDefault="009F6B54" w:rsidP="009F6B54"/>
    <w:p w:rsidR="00FC4421" w:rsidRPr="005B2424" w:rsidRDefault="00FC4421" w:rsidP="00FC4421">
      <w:pPr>
        <w:pStyle w:val="Heading1"/>
        <w:rPr>
          <w:rFonts w:asciiTheme="minorHAnsi" w:hAnsiTheme="minorHAnsi" w:cs="Arial"/>
          <w:color w:val="FF0000"/>
        </w:rPr>
      </w:pPr>
      <w:r w:rsidRPr="005B2424">
        <w:rPr>
          <w:rFonts w:asciiTheme="minorHAnsi" w:hAnsiTheme="minorHAnsi" w:cs="Arial"/>
          <w:color w:val="FF0000"/>
        </w:rPr>
        <w:t>Benefits</w:t>
      </w:r>
    </w:p>
    <w:p w:rsidR="00FC4421" w:rsidRPr="005B2424" w:rsidRDefault="009F6B54" w:rsidP="00FC4421">
      <w:r w:rsidRPr="005B2424">
        <w:t>The use of a framework agreement can be beneficial for all</w:t>
      </w:r>
      <w:r w:rsidR="00FC4421" w:rsidRPr="005B2424">
        <w:t xml:space="preserve"> parties.</w:t>
      </w:r>
      <w:r w:rsidR="00DB103B" w:rsidRPr="005B2424">
        <w:t xml:space="preserve"> For the supplier, a framework agreement</w:t>
      </w:r>
      <w:r w:rsidR="00FC4421" w:rsidRPr="005B2424">
        <w:t xml:space="preserve"> may:</w:t>
      </w:r>
      <w:r w:rsidR="00DB103B" w:rsidRPr="005B2424">
        <w:br/>
      </w:r>
      <w:r w:rsidR="00FC4421" w:rsidRPr="005B2424">
        <w:t xml:space="preserve"> </w:t>
      </w:r>
    </w:p>
    <w:p w:rsidR="00FC4421" w:rsidRPr="005B2424" w:rsidRDefault="001E1E4C" w:rsidP="00FC4421">
      <w:pPr>
        <w:pStyle w:val="Bullet1"/>
        <w:rPr>
          <w:rFonts w:asciiTheme="minorHAnsi" w:hAnsiTheme="minorHAnsi"/>
        </w:rPr>
      </w:pPr>
      <w:r w:rsidRPr="005B2424">
        <w:rPr>
          <w:rFonts w:asciiTheme="minorHAnsi" w:hAnsiTheme="minorHAnsi"/>
        </w:rPr>
        <w:t>Reduce the administrative cost associated with</w:t>
      </w:r>
      <w:r w:rsidR="00F54DF3" w:rsidRPr="005B2424">
        <w:rPr>
          <w:rFonts w:asciiTheme="minorHAnsi" w:hAnsiTheme="minorHAnsi"/>
        </w:rPr>
        <w:t xml:space="preserve"> bidding for projects</w:t>
      </w:r>
      <w:r w:rsidR="00FC4421" w:rsidRPr="005B2424">
        <w:rPr>
          <w:rFonts w:asciiTheme="minorHAnsi" w:hAnsiTheme="minorHAnsi"/>
        </w:rPr>
        <w:t>;</w:t>
      </w:r>
    </w:p>
    <w:p w:rsidR="00FC4421" w:rsidRPr="005B2424" w:rsidRDefault="00FD5853" w:rsidP="00FC4421">
      <w:pPr>
        <w:pStyle w:val="Bullet1"/>
        <w:rPr>
          <w:rFonts w:asciiTheme="minorHAnsi" w:hAnsiTheme="minorHAnsi"/>
        </w:rPr>
      </w:pPr>
      <w:r w:rsidRPr="005B2424">
        <w:rPr>
          <w:rFonts w:asciiTheme="minorHAnsi" w:hAnsiTheme="minorHAnsi"/>
        </w:rPr>
        <w:t>P</w:t>
      </w:r>
      <w:r w:rsidR="00FC4421" w:rsidRPr="005B2424">
        <w:rPr>
          <w:rFonts w:asciiTheme="minorHAnsi" w:hAnsiTheme="minorHAnsi"/>
        </w:rPr>
        <w:t xml:space="preserve">rovide surety to them </w:t>
      </w:r>
      <w:r w:rsidR="001E1E4C" w:rsidRPr="005B2424">
        <w:rPr>
          <w:rFonts w:asciiTheme="minorHAnsi" w:hAnsiTheme="minorHAnsi"/>
        </w:rPr>
        <w:t>through longer than usual term agreements</w:t>
      </w:r>
      <w:r w:rsidR="00FC4421" w:rsidRPr="005B2424">
        <w:rPr>
          <w:rFonts w:asciiTheme="minorHAnsi" w:hAnsiTheme="minorHAnsi"/>
        </w:rPr>
        <w:t>; and</w:t>
      </w:r>
    </w:p>
    <w:p w:rsidR="00FC4421" w:rsidRPr="005B2424" w:rsidRDefault="001E1E4C" w:rsidP="00FC4421">
      <w:pPr>
        <w:pStyle w:val="Bullet1"/>
        <w:rPr>
          <w:rFonts w:asciiTheme="minorHAnsi" w:hAnsiTheme="minorHAnsi"/>
        </w:rPr>
      </w:pPr>
      <w:r w:rsidRPr="005B2424">
        <w:rPr>
          <w:rFonts w:asciiTheme="minorHAnsi" w:hAnsiTheme="minorHAnsi"/>
        </w:rPr>
        <w:t>Create a sustainable investment and employment environment.</w:t>
      </w:r>
    </w:p>
    <w:p w:rsidR="00DB103B" w:rsidRPr="005B2424" w:rsidRDefault="00DB103B" w:rsidP="00DB103B">
      <w:pPr>
        <w:pStyle w:val="Bullet1"/>
        <w:numPr>
          <w:ilvl w:val="0"/>
          <w:numId w:val="0"/>
        </w:numPr>
        <w:ind w:left="360"/>
        <w:rPr>
          <w:rFonts w:asciiTheme="minorHAnsi" w:hAnsiTheme="minorHAnsi"/>
        </w:rPr>
      </w:pPr>
    </w:p>
    <w:p w:rsidR="00FC4421" w:rsidRPr="005B2424" w:rsidRDefault="00FC4421" w:rsidP="00FC4421">
      <w:r w:rsidRPr="005B2424">
        <w:t xml:space="preserve">For </w:t>
      </w:r>
      <w:r w:rsidR="00DB103B" w:rsidRPr="005B2424">
        <w:t>the government, a framework</w:t>
      </w:r>
      <w:r w:rsidRPr="005B2424">
        <w:t xml:space="preserve"> may:</w:t>
      </w:r>
      <w:r w:rsidR="00DB103B" w:rsidRPr="005B2424">
        <w:br/>
      </w:r>
    </w:p>
    <w:p w:rsidR="00FC4421" w:rsidRPr="005B2424" w:rsidRDefault="00FD5853" w:rsidP="00FC4421">
      <w:pPr>
        <w:pStyle w:val="Bullet1"/>
        <w:rPr>
          <w:rFonts w:asciiTheme="minorHAnsi" w:hAnsiTheme="minorHAnsi"/>
        </w:rPr>
      </w:pPr>
      <w:r w:rsidRPr="005B2424">
        <w:rPr>
          <w:rFonts w:asciiTheme="minorHAnsi" w:hAnsiTheme="minorHAnsi"/>
        </w:rPr>
        <w:t xml:space="preserve">Reduce the time spent on developing </w:t>
      </w:r>
      <w:r w:rsidR="00FC4421" w:rsidRPr="005B2424">
        <w:rPr>
          <w:rFonts w:asciiTheme="minorHAnsi" w:hAnsiTheme="minorHAnsi"/>
        </w:rPr>
        <w:t>procurement</w:t>
      </w:r>
      <w:r w:rsidRPr="005B2424">
        <w:rPr>
          <w:rFonts w:asciiTheme="minorHAnsi" w:hAnsiTheme="minorHAnsi"/>
        </w:rPr>
        <w:t xml:space="preserve"> documents for similar products or services</w:t>
      </w:r>
      <w:r w:rsidR="00FC4421" w:rsidRPr="005B2424">
        <w:rPr>
          <w:rFonts w:asciiTheme="minorHAnsi" w:hAnsiTheme="minorHAnsi"/>
        </w:rPr>
        <w:t>;</w:t>
      </w:r>
    </w:p>
    <w:p w:rsidR="00FC4421" w:rsidRPr="005B2424" w:rsidRDefault="00FD5853" w:rsidP="00FC4421">
      <w:pPr>
        <w:pStyle w:val="Bullet1"/>
        <w:rPr>
          <w:rFonts w:asciiTheme="minorHAnsi" w:hAnsiTheme="minorHAnsi"/>
        </w:rPr>
      </w:pPr>
      <w:r w:rsidRPr="005B2424">
        <w:rPr>
          <w:rFonts w:asciiTheme="minorHAnsi" w:hAnsiTheme="minorHAnsi"/>
        </w:rPr>
        <w:t xml:space="preserve">Provide </w:t>
      </w:r>
      <w:r w:rsidR="001E1E4C" w:rsidRPr="005B2424">
        <w:rPr>
          <w:rFonts w:asciiTheme="minorHAnsi" w:hAnsiTheme="minorHAnsi"/>
        </w:rPr>
        <w:t xml:space="preserve">faster </w:t>
      </w:r>
      <w:r w:rsidRPr="005B2424">
        <w:rPr>
          <w:rFonts w:asciiTheme="minorHAnsi" w:hAnsiTheme="minorHAnsi"/>
        </w:rPr>
        <w:t>access to products or servic</w:t>
      </w:r>
      <w:r w:rsidR="001E1E4C" w:rsidRPr="005B2424">
        <w:rPr>
          <w:rFonts w:asciiTheme="minorHAnsi" w:hAnsiTheme="minorHAnsi"/>
        </w:rPr>
        <w:t>es</w:t>
      </w:r>
      <w:r w:rsidR="00FC4421" w:rsidRPr="005B2424">
        <w:rPr>
          <w:rFonts w:asciiTheme="minorHAnsi" w:hAnsiTheme="minorHAnsi"/>
        </w:rPr>
        <w:t>;</w:t>
      </w:r>
      <w:r w:rsidR="001E1E4C" w:rsidRPr="005B2424">
        <w:rPr>
          <w:rFonts w:asciiTheme="minorHAnsi" w:hAnsiTheme="minorHAnsi"/>
        </w:rPr>
        <w:t xml:space="preserve"> and</w:t>
      </w:r>
    </w:p>
    <w:p w:rsidR="00FC4421" w:rsidRPr="005B2424" w:rsidRDefault="001E1E4C" w:rsidP="00FC4421">
      <w:pPr>
        <w:pStyle w:val="Bullet1"/>
        <w:rPr>
          <w:rFonts w:asciiTheme="minorHAnsi" w:hAnsiTheme="minorHAnsi"/>
        </w:rPr>
      </w:pPr>
      <w:r w:rsidRPr="005B2424">
        <w:rPr>
          <w:rFonts w:asciiTheme="minorHAnsi" w:hAnsiTheme="minorHAnsi"/>
        </w:rPr>
        <w:t>I</w:t>
      </w:r>
      <w:r w:rsidR="00FC4421" w:rsidRPr="005B2424">
        <w:rPr>
          <w:rFonts w:asciiTheme="minorHAnsi" w:hAnsiTheme="minorHAnsi"/>
        </w:rPr>
        <w:t xml:space="preserve">mprove </w:t>
      </w:r>
      <w:r w:rsidRPr="005B2424">
        <w:rPr>
          <w:rFonts w:asciiTheme="minorHAnsi" w:hAnsiTheme="minorHAnsi"/>
        </w:rPr>
        <w:t xml:space="preserve">the consistency in the quality of supply and </w:t>
      </w:r>
      <w:r w:rsidR="00FC4421" w:rsidRPr="005B2424">
        <w:rPr>
          <w:rFonts w:asciiTheme="minorHAnsi" w:hAnsiTheme="minorHAnsi"/>
        </w:rPr>
        <w:t xml:space="preserve">supplier </w:t>
      </w:r>
      <w:r w:rsidRPr="005B2424">
        <w:rPr>
          <w:rFonts w:asciiTheme="minorHAnsi" w:hAnsiTheme="minorHAnsi"/>
        </w:rPr>
        <w:t xml:space="preserve">relations </w:t>
      </w:r>
      <w:r w:rsidR="00FC4421" w:rsidRPr="005B2424">
        <w:rPr>
          <w:rFonts w:asciiTheme="minorHAnsi" w:hAnsiTheme="minorHAnsi"/>
        </w:rPr>
        <w:t>in the long term;</w:t>
      </w:r>
    </w:p>
    <w:p w:rsidR="00FC4421" w:rsidRPr="005B2424" w:rsidRDefault="001E1E4C" w:rsidP="00DB103B">
      <w:pPr>
        <w:pStyle w:val="Heading1"/>
        <w:rPr>
          <w:rFonts w:asciiTheme="minorHAnsi" w:hAnsiTheme="minorHAnsi" w:cs="Arial"/>
          <w:color w:val="FF0000"/>
        </w:rPr>
      </w:pPr>
      <w:r w:rsidRPr="005B2424">
        <w:rPr>
          <w:rFonts w:asciiTheme="minorHAnsi" w:hAnsiTheme="minorHAnsi" w:cs="Arial"/>
          <w:color w:val="FF0000"/>
        </w:rPr>
        <w:lastRenderedPageBreak/>
        <w:t xml:space="preserve">The Use of </w:t>
      </w:r>
      <w:r w:rsidR="00F54DF3" w:rsidRPr="005B2424">
        <w:rPr>
          <w:rFonts w:asciiTheme="minorHAnsi" w:hAnsiTheme="minorHAnsi" w:cs="Arial"/>
          <w:color w:val="FF0000"/>
        </w:rPr>
        <w:t xml:space="preserve">Framework Agreements </w:t>
      </w:r>
    </w:p>
    <w:p w:rsidR="00FC4421" w:rsidRPr="005B2424" w:rsidRDefault="00F54DF3" w:rsidP="00FC4421">
      <w:r w:rsidRPr="005B2424">
        <w:t>A</w:t>
      </w:r>
      <w:r w:rsidR="00FC4421" w:rsidRPr="005B2424">
        <w:t xml:space="preserve"> </w:t>
      </w:r>
      <w:r w:rsidR="00BA6730" w:rsidRPr="005B2424">
        <w:t xml:space="preserve">framework agreements should be used where an entity has a repeated requirement for works, services or supplies but the exact quantities are unknown. Frameworks are generally more suited to the procurement of commodities and non-complex purchases where the specifications for the products or services being procured are straightforward. </w:t>
      </w:r>
      <w:r w:rsidR="00BA6730" w:rsidRPr="005B2424">
        <w:br/>
      </w:r>
    </w:p>
    <w:p w:rsidR="00FC4421" w:rsidRPr="005B2424" w:rsidRDefault="00FC4421" w:rsidP="00FC4421">
      <w:r w:rsidRPr="005B2424">
        <w:t xml:space="preserve">Every </w:t>
      </w:r>
      <w:r w:rsidR="00BA6730" w:rsidRPr="005B2424">
        <w:t xml:space="preserve">framework agreement </w:t>
      </w:r>
      <w:r w:rsidRPr="005B2424">
        <w:t>should clearly outline the</w:t>
      </w:r>
      <w:r w:rsidR="00F61CB9" w:rsidRPr="005B2424">
        <w:t xml:space="preserve"> scope</w:t>
      </w:r>
      <w:r w:rsidR="00BA6730" w:rsidRPr="005B2424">
        <w:t xml:space="preserve"> under</w:t>
      </w:r>
      <w:r w:rsidR="00F61CB9" w:rsidRPr="005B2424">
        <w:t xml:space="preserve"> which the framework will and will not be utilised. </w:t>
      </w:r>
      <w:r w:rsidRPr="005B2424">
        <w:t>Solicitation documents released should outline at minimum the:</w:t>
      </w:r>
      <w:r w:rsidR="00F61CB9" w:rsidRPr="005B2424">
        <w:br/>
      </w:r>
    </w:p>
    <w:p w:rsidR="00F61CB9" w:rsidRPr="005B2424" w:rsidRDefault="00F61CB9" w:rsidP="00F61CB9">
      <w:pPr>
        <w:pStyle w:val="Bullet1"/>
        <w:rPr>
          <w:rFonts w:asciiTheme="minorHAnsi" w:hAnsiTheme="minorHAnsi"/>
        </w:rPr>
      </w:pPr>
      <w:r w:rsidRPr="005B2424">
        <w:rPr>
          <w:rFonts w:asciiTheme="minorHAnsi" w:hAnsiTheme="minorHAnsi"/>
        </w:rPr>
        <w:t>Specifications of the products and/or services required</w:t>
      </w:r>
      <w:r w:rsidR="00FC4421" w:rsidRPr="005B2424">
        <w:rPr>
          <w:rFonts w:asciiTheme="minorHAnsi" w:hAnsiTheme="minorHAnsi"/>
        </w:rPr>
        <w:t>;</w:t>
      </w:r>
    </w:p>
    <w:p w:rsidR="00FC4421" w:rsidRPr="005B2424" w:rsidRDefault="00F61CB9" w:rsidP="00FC4421">
      <w:pPr>
        <w:pStyle w:val="Bullet1"/>
        <w:rPr>
          <w:rFonts w:asciiTheme="minorHAnsi" w:hAnsiTheme="minorHAnsi"/>
        </w:rPr>
      </w:pPr>
      <w:r w:rsidRPr="005B2424">
        <w:rPr>
          <w:rFonts w:asciiTheme="minorHAnsi" w:hAnsiTheme="minorHAnsi"/>
        </w:rPr>
        <w:t>Estimated quantity of the product and service needed over the term of the agreement</w:t>
      </w:r>
      <w:r w:rsidR="00FC4421" w:rsidRPr="005B2424">
        <w:rPr>
          <w:rFonts w:asciiTheme="minorHAnsi" w:hAnsiTheme="minorHAnsi"/>
        </w:rPr>
        <w:t xml:space="preserve">; </w:t>
      </w:r>
    </w:p>
    <w:p w:rsidR="00F61CB9" w:rsidRPr="005B2424" w:rsidRDefault="00F61CB9" w:rsidP="00FC4421">
      <w:pPr>
        <w:pStyle w:val="Bullet1"/>
        <w:rPr>
          <w:rFonts w:asciiTheme="minorHAnsi" w:hAnsiTheme="minorHAnsi"/>
        </w:rPr>
      </w:pPr>
      <w:r w:rsidRPr="005B2424">
        <w:rPr>
          <w:rFonts w:asciiTheme="minorHAnsi" w:hAnsiTheme="minorHAnsi"/>
        </w:rPr>
        <w:t>The maximum number of vendors the framework will allow;</w:t>
      </w:r>
    </w:p>
    <w:p w:rsidR="00F61CB9" w:rsidRPr="005B2424" w:rsidRDefault="00F61CB9" w:rsidP="00FC4421">
      <w:pPr>
        <w:pStyle w:val="Bullet1"/>
        <w:rPr>
          <w:rFonts w:asciiTheme="minorHAnsi" w:hAnsiTheme="minorHAnsi"/>
        </w:rPr>
      </w:pPr>
      <w:r w:rsidRPr="005B2424">
        <w:rPr>
          <w:rFonts w:asciiTheme="minorHAnsi" w:hAnsiTheme="minorHAnsi"/>
        </w:rPr>
        <w:t>Terms and Conditions for supply; and</w:t>
      </w:r>
    </w:p>
    <w:p w:rsidR="00FC4421" w:rsidRDefault="00F61CB9" w:rsidP="005B2424">
      <w:pPr>
        <w:pStyle w:val="Bullet1"/>
        <w:rPr>
          <w:rFonts w:asciiTheme="minorHAnsi" w:hAnsiTheme="minorHAnsi"/>
        </w:rPr>
      </w:pPr>
      <w:r w:rsidRPr="005B2424">
        <w:rPr>
          <w:rFonts w:asciiTheme="minorHAnsi" w:hAnsiTheme="minorHAnsi"/>
        </w:rPr>
        <w:t>How contracts will be awarded during the term of the agreement.</w:t>
      </w:r>
    </w:p>
    <w:p w:rsidR="009A4538" w:rsidRDefault="009A4538" w:rsidP="009A4538">
      <w:pPr>
        <w:pStyle w:val="Bullet1"/>
        <w:numPr>
          <w:ilvl w:val="0"/>
          <w:numId w:val="0"/>
        </w:numPr>
        <w:ind w:left="360" w:hanging="360"/>
        <w:rPr>
          <w:rFonts w:asciiTheme="minorHAnsi" w:hAnsiTheme="minorHAnsi"/>
        </w:rPr>
      </w:pPr>
    </w:p>
    <w:p w:rsidR="001F10A1" w:rsidRDefault="009A4538" w:rsidP="001F10A1">
      <w:pPr>
        <w:pStyle w:val="Bullet1"/>
        <w:numPr>
          <w:ilvl w:val="0"/>
          <w:numId w:val="0"/>
        </w:numPr>
        <w:ind w:left="360" w:hanging="360"/>
        <w:rPr>
          <w:rFonts w:asciiTheme="minorHAnsi" w:hAnsiTheme="minorHAnsi"/>
          <w:lang w:val="en-GB"/>
        </w:rPr>
      </w:pPr>
      <w:r>
        <w:rPr>
          <w:rFonts w:asciiTheme="minorHAnsi" w:hAnsiTheme="minorHAnsi"/>
          <w:lang w:val="en-GB"/>
        </w:rPr>
        <w:t>It is important to keep in mind that t</w:t>
      </w:r>
      <w:r w:rsidRPr="009A4538">
        <w:rPr>
          <w:rFonts w:asciiTheme="minorHAnsi" w:hAnsiTheme="minorHAnsi"/>
          <w:lang w:val="en-GB"/>
        </w:rPr>
        <w:t xml:space="preserve">he </w:t>
      </w:r>
      <w:r>
        <w:rPr>
          <w:rFonts w:asciiTheme="minorHAnsi" w:hAnsiTheme="minorHAnsi"/>
          <w:lang w:val="en-GB"/>
        </w:rPr>
        <w:t xml:space="preserve">use of framework agreements </w:t>
      </w:r>
      <w:r w:rsidRPr="009A4538">
        <w:rPr>
          <w:rFonts w:asciiTheme="minorHAnsi" w:hAnsiTheme="minorHAnsi"/>
          <w:lang w:val="en-GB"/>
        </w:rPr>
        <w:t>must not be made in such a</w:t>
      </w:r>
    </w:p>
    <w:p w:rsidR="009A4538" w:rsidRPr="005B2424" w:rsidRDefault="009A4538" w:rsidP="001F10A1">
      <w:pPr>
        <w:pStyle w:val="Bullet1"/>
        <w:numPr>
          <w:ilvl w:val="0"/>
          <w:numId w:val="0"/>
        </w:numPr>
        <w:ind w:left="360" w:hanging="360"/>
        <w:rPr>
          <w:rFonts w:asciiTheme="minorHAnsi" w:hAnsiTheme="minorHAnsi"/>
        </w:rPr>
      </w:pPr>
      <w:r w:rsidRPr="009A4538">
        <w:rPr>
          <w:rFonts w:asciiTheme="minorHAnsi" w:hAnsiTheme="minorHAnsi"/>
          <w:lang w:val="en-GB"/>
        </w:rPr>
        <w:t xml:space="preserve">way as </w:t>
      </w:r>
      <w:r>
        <w:rPr>
          <w:rFonts w:asciiTheme="minorHAnsi" w:hAnsiTheme="minorHAnsi"/>
          <w:lang w:val="en-GB"/>
        </w:rPr>
        <w:t>to prevent, restrict or distort c</w:t>
      </w:r>
      <w:r w:rsidR="001F10A1">
        <w:rPr>
          <w:rFonts w:asciiTheme="minorHAnsi" w:hAnsiTheme="minorHAnsi"/>
          <w:lang w:val="en-GB"/>
        </w:rPr>
        <w:t>ompetition.</w:t>
      </w:r>
    </w:p>
    <w:p w:rsidR="00FC4421" w:rsidRPr="005B2424" w:rsidRDefault="00FC4421" w:rsidP="00FC4421"/>
    <w:p w:rsidR="00FC4421" w:rsidRPr="005B2424" w:rsidRDefault="00FC4421" w:rsidP="00FC4421">
      <w:pPr>
        <w:pStyle w:val="Heading2"/>
        <w:rPr>
          <w:rFonts w:asciiTheme="minorHAnsi" w:hAnsiTheme="minorHAnsi" w:cs="Arial"/>
          <w:b/>
          <w:color w:val="FF0000"/>
          <w:sz w:val="34"/>
        </w:rPr>
      </w:pPr>
      <w:r w:rsidRPr="005B2424">
        <w:rPr>
          <w:rFonts w:asciiTheme="minorHAnsi" w:hAnsiTheme="minorHAnsi" w:cs="Arial"/>
          <w:color w:val="FF0000"/>
          <w:sz w:val="34"/>
        </w:rPr>
        <w:t>S</w:t>
      </w:r>
      <w:r w:rsidR="005B2424">
        <w:rPr>
          <w:rFonts w:asciiTheme="minorHAnsi" w:hAnsiTheme="minorHAnsi" w:cs="Arial"/>
          <w:color w:val="FF0000"/>
          <w:sz w:val="34"/>
        </w:rPr>
        <w:t xml:space="preserve">tructure of a Framework Agreement </w:t>
      </w:r>
    </w:p>
    <w:p w:rsidR="00CA0A65" w:rsidRPr="005B2424" w:rsidRDefault="00CA0A65" w:rsidP="00CA0A65">
      <w:r>
        <w:t xml:space="preserve">Depending on the size of the market related to the </w:t>
      </w:r>
      <w:r w:rsidR="00FC4421" w:rsidRPr="005B2424">
        <w:t xml:space="preserve">procurement, </w:t>
      </w:r>
      <w:r>
        <w:t xml:space="preserve">framework agreements can take many forms. </w:t>
      </w:r>
      <w:r w:rsidRPr="005B2424">
        <w:t xml:space="preserve">A </w:t>
      </w:r>
      <w:r>
        <w:t xml:space="preserve">framework agreement </w:t>
      </w:r>
      <w:r w:rsidRPr="005B2424">
        <w:t>may take</w:t>
      </w:r>
      <w:r>
        <w:t xml:space="preserve"> any of</w:t>
      </w:r>
      <w:r w:rsidRPr="005B2424">
        <w:t xml:space="preserve"> the following structure</w:t>
      </w:r>
      <w:r>
        <w:t>s</w:t>
      </w:r>
      <w:r w:rsidRPr="005B2424">
        <w:t>:</w:t>
      </w:r>
      <w:r>
        <w:br/>
      </w:r>
    </w:p>
    <w:p w:rsidR="00CA0A65" w:rsidRDefault="00225077" w:rsidP="00CA0A65">
      <w:pPr>
        <w:pStyle w:val="Num1"/>
        <w:rPr>
          <w:rFonts w:asciiTheme="minorHAnsi" w:hAnsiTheme="minorHAnsi"/>
        </w:rPr>
      </w:pPr>
      <w:r>
        <w:rPr>
          <w:rFonts w:asciiTheme="minorHAnsi" w:hAnsiTheme="minorHAnsi"/>
        </w:rPr>
        <w:t xml:space="preserve">1 </w:t>
      </w:r>
      <w:r w:rsidR="00CA0A65">
        <w:rPr>
          <w:rFonts w:asciiTheme="minorHAnsi" w:hAnsiTheme="minorHAnsi"/>
        </w:rPr>
        <w:t>Contracting Entity and 1 Vendor</w:t>
      </w:r>
    </w:p>
    <w:p w:rsidR="001F10A1" w:rsidRDefault="001F10A1" w:rsidP="001F10A1">
      <w:pPr>
        <w:pStyle w:val="Num2"/>
      </w:pPr>
      <w:r>
        <w:t>Used where the needs of an entity are very specific and the options for vendors are limited.</w:t>
      </w:r>
      <w:r>
        <w:br/>
        <w:t xml:space="preserve"> </w:t>
      </w:r>
    </w:p>
    <w:p w:rsidR="00CA0A65" w:rsidRDefault="00CA0A65" w:rsidP="00CA0A65">
      <w:pPr>
        <w:pStyle w:val="Num1"/>
        <w:rPr>
          <w:rFonts w:asciiTheme="minorHAnsi" w:hAnsiTheme="minorHAnsi"/>
        </w:rPr>
      </w:pPr>
      <w:r>
        <w:rPr>
          <w:rFonts w:asciiTheme="minorHAnsi" w:hAnsiTheme="minorHAnsi"/>
        </w:rPr>
        <w:t>1</w:t>
      </w:r>
      <w:r w:rsidR="00225077">
        <w:rPr>
          <w:rFonts w:asciiTheme="minorHAnsi" w:hAnsiTheme="minorHAnsi"/>
        </w:rPr>
        <w:t xml:space="preserve"> Contracting Entity</w:t>
      </w:r>
      <w:r>
        <w:rPr>
          <w:rFonts w:asciiTheme="minorHAnsi" w:hAnsiTheme="minorHAnsi"/>
        </w:rPr>
        <w:t xml:space="preserve"> and Multiple Vendors</w:t>
      </w:r>
    </w:p>
    <w:p w:rsidR="001F10A1" w:rsidRDefault="001F10A1" w:rsidP="001F10A1">
      <w:pPr>
        <w:pStyle w:val="Num2"/>
        <w:rPr>
          <w:rFonts w:asciiTheme="minorHAnsi" w:hAnsiTheme="minorHAnsi"/>
        </w:rPr>
      </w:pPr>
      <w:r>
        <w:t>Used where the needs of an entity are very specific and the options for vendors are plentiful.</w:t>
      </w:r>
      <w:r>
        <w:br/>
      </w:r>
      <w:r>
        <w:rPr>
          <w:rFonts w:asciiTheme="minorHAnsi" w:hAnsiTheme="minorHAnsi"/>
        </w:rPr>
        <w:t xml:space="preserve"> </w:t>
      </w:r>
    </w:p>
    <w:p w:rsidR="00CA0A65" w:rsidRDefault="00CA0A65" w:rsidP="00CA0A65">
      <w:pPr>
        <w:pStyle w:val="Num1"/>
        <w:rPr>
          <w:rFonts w:asciiTheme="minorHAnsi" w:hAnsiTheme="minorHAnsi"/>
        </w:rPr>
      </w:pPr>
      <w:r>
        <w:rPr>
          <w:rFonts w:asciiTheme="minorHAnsi" w:hAnsiTheme="minorHAnsi"/>
        </w:rPr>
        <w:t>Multiple Contracting Entities and 1 Vendor</w:t>
      </w:r>
    </w:p>
    <w:p w:rsidR="001F10A1" w:rsidRPr="005B2424" w:rsidRDefault="001F10A1" w:rsidP="001F10A1">
      <w:pPr>
        <w:pStyle w:val="Num2"/>
      </w:pPr>
      <w:r>
        <w:t>Used where the needs of various entities are shared and the options for vendors are limited.</w:t>
      </w:r>
      <w:r>
        <w:br/>
      </w:r>
    </w:p>
    <w:p w:rsidR="00CA0A65" w:rsidRDefault="00CA0A65" w:rsidP="00CA0A65">
      <w:pPr>
        <w:pStyle w:val="Num1"/>
        <w:rPr>
          <w:rFonts w:asciiTheme="minorHAnsi" w:hAnsiTheme="minorHAnsi"/>
        </w:rPr>
      </w:pPr>
      <w:r>
        <w:rPr>
          <w:rFonts w:asciiTheme="minorHAnsi" w:hAnsiTheme="minorHAnsi"/>
        </w:rPr>
        <w:t>Multiple Contracting Entities and Multiple Vendors</w:t>
      </w:r>
    </w:p>
    <w:p w:rsidR="001F10A1" w:rsidRPr="005B2424" w:rsidRDefault="001F10A1" w:rsidP="001F10A1">
      <w:pPr>
        <w:pStyle w:val="Num2"/>
      </w:pPr>
      <w:r>
        <w:t>Used where the needs of various entities are shared and the options for vendors are plentiful.</w:t>
      </w:r>
    </w:p>
    <w:p w:rsidR="00CA0A65" w:rsidRDefault="00CA0A65" w:rsidP="00FC4421"/>
    <w:p w:rsidR="00FC4421" w:rsidRDefault="00FC4421" w:rsidP="00FC4421">
      <w:r w:rsidRPr="005B2424">
        <w:t xml:space="preserve">Suppliers should be made aware </w:t>
      </w:r>
      <w:r w:rsidR="00225077">
        <w:t xml:space="preserve">of which </w:t>
      </w:r>
      <w:r w:rsidR="00B54AAD">
        <w:t xml:space="preserve"> frameowrk</w:t>
      </w:r>
      <w:r w:rsidR="00225077">
        <w:t xml:space="preserve"> structures is being utilised in the solicitation documents.</w:t>
      </w:r>
      <w:r w:rsidR="001F10A1">
        <w:t xml:space="preserve"> Where a mutli-vendor framework is used, it is also important to clearly define how contracts will be awarded during the agreement. </w:t>
      </w:r>
      <w:r w:rsidRPr="005B2424">
        <w:t xml:space="preserve">It is </w:t>
      </w:r>
      <w:r w:rsidR="00BF2E80" w:rsidRPr="005B2424">
        <w:t>essential</w:t>
      </w:r>
      <w:r w:rsidRPr="005B2424">
        <w:t xml:space="preserve"> to plan and structure the </w:t>
      </w:r>
      <w:r w:rsidR="001F10A1">
        <w:t xml:space="preserve">framework agreements </w:t>
      </w:r>
      <w:r w:rsidR="00BF2E80">
        <w:t xml:space="preserve">as accurately as possible from the beginning </w:t>
      </w:r>
      <w:r w:rsidR="00BF2E80">
        <w:lastRenderedPageBreak/>
        <w:t>because new contracting entities, vendors, goods or services should not be added to it after it is established and there should be no substantial amendments to the terms and conditions or supply</w:t>
      </w:r>
      <w:r w:rsidRPr="005B2424">
        <w:t xml:space="preserve">. </w:t>
      </w:r>
      <w:r w:rsidR="00BF2E80">
        <w:t>The term of the agreement is also key to the success of framework agreements as too short of a time will defeat the purposes but too long of a time could restrict competition in the market or prevent new solutions from being explored during the term, especially in technology related tenders.</w:t>
      </w:r>
    </w:p>
    <w:p w:rsidR="00B54AAD" w:rsidRDefault="00B54AAD" w:rsidP="00FC4421"/>
    <w:p w:rsidR="00FC4421" w:rsidRPr="005B2424" w:rsidRDefault="00D24148" w:rsidP="00FC4421">
      <w:pPr>
        <w:pStyle w:val="Heading1"/>
        <w:rPr>
          <w:rFonts w:asciiTheme="minorHAnsi" w:hAnsiTheme="minorHAnsi" w:cs="Arial"/>
          <w:color w:val="FF0000"/>
        </w:rPr>
      </w:pPr>
      <w:bookmarkStart w:id="0" w:name="_GoBack"/>
      <w:bookmarkEnd w:id="0"/>
      <w:r>
        <w:rPr>
          <w:rFonts w:asciiTheme="minorHAnsi" w:hAnsiTheme="minorHAnsi" w:cs="Arial"/>
          <w:color w:val="FF0000"/>
        </w:rPr>
        <w:t xml:space="preserve">Managing Framework Agreements </w:t>
      </w:r>
    </w:p>
    <w:p w:rsidR="00FC4421" w:rsidRDefault="00FC4421" w:rsidP="00FC4421">
      <w:r w:rsidRPr="005B2424">
        <w:t xml:space="preserve">Supplier engagement is an important element in contract management. Working collaboratively with a supplier will give the organization a better understanding of the supply chain and any issues or risks impacting the supply chain. For the supplier, open communication will give them a better understand of the organization’s business needs and may contribute to improvements in business efficiency, drive innovation and/or identify service delivery opportunities. </w:t>
      </w:r>
    </w:p>
    <w:p w:rsidR="00EB2653" w:rsidRPr="005B2424" w:rsidRDefault="00EB2653" w:rsidP="00FC4421"/>
    <w:p w:rsidR="00FC4421" w:rsidRDefault="00FC4421" w:rsidP="00FC4421">
      <w:r w:rsidRPr="005B2424">
        <w:t>Contract managers should implement strategies to capture information from suppliers to feed into future procurement arrangements. This will ensure that procurement is being considered as a cycle, rather than a one-off end-to-end process.</w:t>
      </w:r>
      <w:r w:rsidR="00EB2653">
        <w:t xml:space="preserve"> Contract managers should be clear with the vendors on what key performance indicators are being used to track their performance. Where multiple vendors are included in a frame work agreement, these KPI’s can be included in the decision-making process of deciding which vendors are selected for supply throughout the term of the agreement.</w:t>
      </w:r>
    </w:p>
    <w:p w:rsidR="005B2424" w:rsidRPr="005B2424" w:rsidRDefault="005B2424" w:rsidP="00FC4421"/>
    <w:p w:rsidR="00FC4421" w:rsidRDefault="00EB2653" w:rsidP="00FC4421">
      <w:pPr>
        <w:pStyle w:val="Heading1"/>
        <w:rPr>
          <w:rFonts w:asciiTheme="minorHAnsi" w:hAnsiTheme="minorHAnsi" w:cs="Arial"/>
          <w:color w:val="FF0000"/>
        </w:rPr>
      </w:pPr>
      <w:r>
        <w:rPr>
          <w:rFonts w:asciiTheme="minorHAnsi" w:hAnsiTheme="minorHAnsi" w:cs="Arial"/>
          <w:color w:val="FF0000"/>
        </w:rPr>
        <w:t xml:space="preserve">Examples of Framework Agreements </w:t>
      </w:r>
    </w:p>
    <w:p w:rsidR="00852168" w:rsidRDefault="00852168" w:rsidP="00852168"/>
    <w:p w:rsidR="00852168" w:rsidRDefault="00852168" w:rsidP="00852168">
      <w:pPr>
        <w:pStyle w:val="Num1"/>
      </w:pPr>
      <w:r w:rsidRPr="00852168">
        <w:t xml:space="preserve">A single government department enters into a framework agreement for stationery with three suppliers. </w:t>
      </w:r>
      <w:r>
        <w:br/>
      </w:r>
    </w:p>
    <w:p w:rsidR="00852168" w:rsidRDefault="00852168" w:rsidP="00852168">
      <w:pPr>
        <w:pStyle w:val="Num1"/>
      </w:pPr>
      <w:r>
        <w:t>Four</w:t>
      </w:r>
      <w:r w:rsidR="00295BB1">
        <w:t xml:space="preserve"> departments </w:t>
      </w:r>
      <w:r w:rsidRPr="00852168">
        <w:t xml:space="preserve">enter into a framework agreement with one </w:t>
      </w:r>
      <w:r w:rsidR="00295BB1">
        <w:t>vendor</w:t>
      </w:r>
      <w:r w:rsidRPr="00852168">
        <w:t xml:space="preserve"> for the maintenance of roads. </w:t>
      </w:r>
      <w:r>
        <w:br/>
      </w:r>
    </w:p>
    <w:p w:rsidR="00852168" w:rsidRPr="00852168" w:rsidRDefault="00852168" w:rsidP="00852168">
      <w:pPr>
        <w:pStyle w:val="Num1"/>
      </w:pPr>
      <w:r w:rsidRPr="00852168">
        <w:t>A central purchasing bod</w:t>
      </w:r>
      <w:r w:rsidR="00295BB1">
        <w:t xml:space="preserve">y, acting on behalf of 3 emergency services </w:t>
      </w:r>
      <w:r w:rsidRPr="00852168">
        <w:t>bodies, enters into a framework agreement with four providers for the supply of emergency vehicles.</w:t>
      </w:r>
    </w:p>
    <w:sectPr w:rsidR="00852168" w:rsidRPr="00852168" w:rsidSect="00944C45">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51" w:rsidRDefault="00EC6751" w:rsidP="000C3C4E">
      <w:r>
        <w:separator/>
      </w:r>
    </w:p>
  </w:endnote>
  <w:endnote w:type="continuationSeparator" w:id="0">
    <w:p w:rsidR="00EC6751" w:rsidRDefault="00EC6751" w:rsidP="000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4E" w:rsidRPr="000C3C4E" w:rsidRDefault="000C3C4E" w:rsidP="00846615">
    <w:pPr>
      <w:pStyle w:val="Footer"/>
      <w:tabs>
        <w:tab w:val="clear" w:pos="4680"/>
        <w:tab w:val="clear" w:pos="9360"/>
        <w:tab w:val="center" w:pos="4500"/>
        <w:tab w:val="right" w:pos="9000"/>
      </w:tabs>
      <w:ind w:left="-720"/>
      <w:rPr>
        <w:sz w:val="16"/>
      </w:rPr>
    </w:pPr>
    <w:r w:rsidRPr="000C3C4E">
      <w:rPr>
        <w:sz w:val="16"/>
      </w:rPr>
      <w:t>File:</w:t>
    </w:r>
    <w:r w:rsidR="00C27101">
      <w:rPr>
        <w:sz w:val="16"/>
      </w:rPr>
      <w:t xml:space="preserve"> </w:t>
    </w:r>
    <w:r w:rsidR="002E462A">
      <w:rPr>
        <w:sz w:val="16"/>
      </w:rPr>
      <w:t>CIG PROCUREMENT MANUAL_Version 1.2019</w:t>
    </w:r>
    <w:r w:rsidRPr="000C3C4E">
      <w:rPr>
        <w:sz w:val="16"/>
      </w:rPr>
      <w:tab/>
      <w:t xml:space="preserve">Page </w:t>
    </w:r>
    <w:r w:rsidRPr="000C3C4E">
      <w:rPr>
        <w:sz w:val="16"/>
      </w:rPr>
      <w:fldChar w:fldCharType="begin"/>
    </w:r>
    <w:r w:rsidRPr="000C3C4E">
      <w:rPr>
        <w:sz w:val="16"/>
      </w:rPr>
      <w:instrText xml:space="preserve"> PAGE  \* Arabic  \* MERGEFORMAT </w:instrText>
    </w:r>
    <w:r w:rsidRPr="000C3C4E">
      <w:rPr>
        <w:sz w:val="16"/>
      </w:rPr>
      <w:fldChar w:fldCharType="separate"/>
    </w:r>
    <w:r w:rsidR="00136083">
      <w:rPr>
        <w:noProof/>
        <w:sz w:val="16"/>
      </w:rPr>
      <w:t>3</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sidR="00136083">
      <w:rPr>
        <w:noProof/>
        <w:sz w:val="16"/>
      </w:rPr>
      <w:t>3</w:t>
    </w:r>
    <w:r w:rsidRPr="000C3C4E">
      <w:rPr>
        <w:sz w:val="16"/>
      </w:rPr>
      <w:fldChar w:fldCharType="end"/>
    </w:r>
    <w:r w:rsidRPr="000C3C4E">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51" w:rsidRDefault="00EC6751" w:rsidP="000C3C4E">
      <w:r>
        <w:separator/>
      </w:r>
    </w:p>
  </w:footnote>
  <w:footnote w:type="continuationSeparator" w:id="0">
    <w:p w:rsidR="00EC6751" w:rsidRDefault="00EC6751" w:rsidP="000C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15" w:rsidRDefault="00944C45">
    <w:pPr>
      <w:pStyle w:val="Header"/>
    </w:pPr>
    <w:r>
      <w:rPr>
        <w:noProof/>
        <w:lang w:val="en-US"/>
      </w:rPr>
      <w:drawing>
        <wp:anchor distT="0" distB="0" distL="114300" distR="114300" simplePos="0" relativeHeight="251659264" behindDoc="1" locked="0" layoutInCell="1" allowOverlap="1" wp14:anchorId="4856C0FE" wp14:editId="2D308CD6">
          <wp:simplePos x="0" y="0"/>
          <wp:positionH relativeFrom="page">
            <wp:align>left</wp:align>
          </wp:positionH>
          <wp:positionV relativeFrom="page">
            <wp:align>top</wp:align>
          </wp:positionV>
          <wp:extent cx="7600950" cy="1503680"/>
          <wp:effectExtent l="0" t="0" r="0" b="1270"/>
          <wp:wrapTight wrapText="bothSides">
            <wp:wrapPolygon edited="0">
              <wp:start x="0" y="0"/>
              <wp:lineTo x="0" y="21345"/>
              <wp:lineTo x="21546" y="21345"/>
              <wp:lineTo x="21546" y="0"/>
              <wp:lineTo x="0" y="0"/>
            </wp:wrapPolygon>
          </wp:wrapTight>
          <wp:docPr id="1" name="Picture 1" descr="N:\Graphic Unit\GRAPHIC UNIT PROJECTS\Central Procurement Office\Procurement Policy\policy header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raphic Unit\GRAPHIC UNIT PROJECTS\Central Procurement Office\Procurement Policy\policy header wit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0" cy="1503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4B0"/>
    <w:multiLevelType w:val="multilevel"/>
    <w:tmpl w:val="0C28A1D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15:restartNumberingAfterBreak="0">
    <w:nsid w:val="0CBF2FEF"/>
    <w:multiLevelType w:val="multilevel"/>
    <w:tmpl w:val="7D5493FC"/>
    <w:lvl w:ilvl="0">
      <w:start w:val="1"/>
      <w:numFmt w:val="bullet"/>
      <w:pStyle w:val="Num1"/>
      <w:lvlText w:val=""/>
      <w:lvlJc w:val="left"/>
      <w:pPr>
        <w:ind w:left="360" w:hanging="360"/>
      </w:pPr>
      <w:rPr>
        <w:rFonts w:ascii="Symbol" w:hAnsi="Symbol" w:hint="default"/>
      </w:rPr>
    </w:lvl>
    <w:lvl w:ilvl="1">
      <w:start w:val="1"/>
      <w:numFmt w:val="bullet"/>
      <w:pStyle w:val="Num2"/>
      <w:lvlText w:val=""/>
      <w:lvlJc w:val="left"/>
      <w:pPr>
        <w:ind w:left="720" w:hanging="360"/>
      </w:pPr>
      <w:rPr>
        <w:rFonts w:ascii="Wingdings" w:hAnsi="Wingding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B6655"/>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15:restartNumberingAfterBreak="0">
    <w:nsid w:val="129F0E60"/>
    <w:multiLevelType w:val="hybridMultilevel"/>
    <w:tmpl w:val="3D44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0E1824"/>
    <w:multiLevelType w:val="hybridMultilevel"/>
    <w:tmpl w:val="8DBE1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C2D35"/>
    <w:multiLevelType w:val="hybridMultilevel"/>
    <w:tmpl w:val="121AE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C726C8"/>
    <w:multiLevelType w:val="multilevel"/>
    <w:tmpl w:val="18E6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90A23"/>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15:restartNumberingAfterBreak="0">
    <w:nsid w:val="242268C1"/>
    <w:multiLevelType w:val="hybridMultilevel"/>
    <w:tmpl w:val="10A286E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832B47"/>
    <w:multiLevelType w:val="hybridMultilevel"/>
    <w:tmpl w:val="0CF2EFD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BB75353"/>
    <w:multiLevelType w:val="hybridMultilevel"/>
    <w:tmpl w:val="D324B5E6"/>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1" w15:restartNumberingAfterBreak="0">
    <w:nsid w:val="30DD3DC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123363D"/>
    <w:multiLevelType w:val="multilevel"/>
    <w:tmpl w:val="F662D1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893AD5"/>
    <w:multiLevelType w:val="multilevel"/>
    <w:tmpl w:val="96642648"/>
    <w:lvl w:ilvl="0">
      <w:numFmt w:val="decimal"/>
      <w:lvlText w:val="%1."/>
      <w:lvlJc w:val="left"/>
      <w:pPr>
        <w:ind w:left="720" w:hanging="360"/>
      </w:pPr>
      <w:rPr>
        <w:rFonts w:hint="default"/>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E13E6A"/>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5" w15:restartNumberingAfterBreak="0">
    <w:nsid w:val="3A3B2AD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A477F83"/>
    <w:multiLevelType w:val="hybridMultilevel"/>
    <w:tmpl w:val="C3ECBF70"/>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E43E8"/>
    <w:multiLevelType w:val="hybridMultilevel"/>
    <w:tmpl w:val="B516AA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414725F"/>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15:restartNumberingAfterBreak="0">
    <w:nsid w:val="446D3A6A"/>
    <w:multiLevelType w:val="multilevel"/>
    <w:tmpl w:val="10BE8B78"/>
    <w:lvl w:ilvl="0">
      <w:start w:val="1"/>
      <w:numFmt w:val="bullet"/>
      <w:pStyle w:val="Bullet1"/>
      <w:lvlText w:val=""/>
      <w:lvlJc w:val="left"/>
      <w:pPr>
        <w:tabs>
          <w:tab w:val="num" w:pos="360"/>
        </w:tabs>
        <w:ind w:left="360" w:hanging="360"/>
      </w:pPr>
      <w:rPr>
        <w:rFonts w:ascii="Symbol" w:hAnsi="Symbol" w:hint="default"/>
        <w:b w:val="0"/>
        <w:i w:val="0"/>
        <w:vanish w:val="0"/>
        <w:color w:val="auto"/>
        <w:sz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0"/>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0" w15:restartNumberingAfterBreak="0">
    <w:nsid w:val="453C5650"/>
    <w:multiLevelType w:val="hybridMultilevel"/>
    <w:tmpl w:val="107A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55EFD"/>
    <w:multiLevelType w:val="hybridMultilevel"/>
    <w:tmpl w:val="BB647F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795597C"/>
    <w:multiLevelType w:val="hybridMultilevel"/>
    <w:tmpl w:val="771E2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DB3969"/>
    <w:multiLevelType w:val="hybridMultilevel"/>
    <w:tmpl w:val="58006DC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C6B617E"/>
    <w:multiLevelType w:val="hybridMultilevel"/>
    <w:tmpl w:val="E92E50D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26E62"/>
    <w:multiLevelType w:val="hybridMultilevel"/>
    <w:tmpl w:val="7786B6E8"/>
    <w:lvl w:ilvl="0" w:tplc="89F4EB96">
      <w:start w:val="1"/>
      <w:numFmt w:val="lowerLetter"/>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C47ED"/>
    <w:multiLevelType w:val="hybridMultilevel"/>
    <w:tmpl w:val="15747D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6A53EE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8" w15:restartNumberingAfterBreak="0">
    <w:nsid w:val="5EE530B1"/>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9" w15:restartNumberingAfterBreak="0">
    <w:nsid w:val="60C77F72"/>
    <w:multiLevelType w:val="hybridMultilevel"/>
    <w:tmpl w:val="72FE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C096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31" w15:restartNumberingAfterBreak="0">
    <w:nsid w:val="624071DD"/>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2" w15:restartNumberingAfterBreak="0">
    <w:nsid w:val="662F56F5"/>
    <w:multiLevelType w:val="hybridMultilevel"/>
    <w:tmpl w:val="9D9E4A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34" w15:restartNumberingAfterBreak="0">
    <w:nsid w:val="666506CB"/>
    <w:multiLevelType w:val="hybridMultilevel"/>
    <w:tmpl w:val="96825D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927D6E"/>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15:restartNumberingAfterBreak="0">
    <w:nsid w:val="6C303CE6"/>
    <w:multiLevelType w:val="hybridMultilevel"/>
    <w:tmpl w:val="225A18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D0F2B4B"/>
    <w:multiLevelType w:val="hybridMultilevel"/>
    <w:tmpl w:val="3BF4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F4E8A"/>
    <w:multiLevelType w:val="hybridMultilevel"/>
    <w:tmpl w:val="7D5819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B153741"/>
    <w:multiLevelType w:val="hybridMultilevel"/>
    <w:tmpl w:val="B882CCD6"/>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B1DF0"/>
    <w:multiLevelType w:val="hybridMultilevel"/>
    <w:tmpl w:val="9F82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B410E2"/>
    <w:multiLevelType w:val="hybridMultilevel"/>
    <w:tmpl w:val="C9DEE2D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29"/>
  </w:num>
  <w:num w:numId="3">
    <w:abstractNumId w:val="20"/>
  </w:num>
  <w:num w:numId="4">
    <w:abstractNumId w:val="24"/>
  </w:num>
  <w:num w:numId="5">
    <w:abstractNumId w:val="13"/>
  </w:num>
  <w:num w:numId="6">
    <w:abstractNumId w:val="11"/>
  </w:num>
  <w:num w:numId="7">
    <w:abstractNumId w:val="39"/>
  </w:num>
  <w:num w:numId="8">
    <w:abstractNumId w:val="16"/>
  </w:num>
  <w:num w:numId="9">
    <w:abstractNumId w:val="12"/>
  </w:num>
  <w:num w:numId="10">
    <w:abstractNumId w:val="15"/>
  </w:num>
  <w:num w:numId="11">
    <w:abstractNumId w:val="0"/>
  </w:num>
  <w:num w:numId="12">
    <w:abstractNumId w:val="35"/>
  </w:num>
  <w:num w:numId="13">
    <w:abstractNumId w:val="2"/>
  </w:num>
  <w:num w:numId="14">
    <w:abstractNumId w:val="18"/>
  </w:num>
  <w:num w:numId="15">
    <w:abstractNumId w:val="7"/>
  </w:num>
  <w:num w:numId="16">
    <w:abstractNumId w:val="31"/>
  </w:num>
  <w:num w:numId="17">
    <w:abstractNumId w:val="14"/>
  </w:num>
  <w:num w:numId="18">
    <w:abstractNumId w:val="28"/>
  </w:num>
  <w:num w:numId="19">
    <w:abstractNumId w:val="27"/>
  </w:num>
  <w:num w:numId="20">
    <w:abstractNumId w:val="30"/>
  </w:num>
  <w:num w:numId="21">
    <w:abstractNumId w:val="25"/>
  </w:num>
  <w:num w:numId="22">
    <w:abstractNumId w:val="22"/>
  </w:num>
  <w:num w:numId="23">
    <w:abstractNumId w:val="10"/>
  </w:num>
  <w:num w:numId="24">
    <w:abstractNumId w:val="40"/>
  </w:num>
  <w:num w:numId="25">
    <w:abstractNumId w:val="37"/>
  </w:num>
  <w:num w:numId="26">
    <w:abstractNumId w:val="5"/>
  </w:num>
  <w:num w:numId="27">
    <w:abstractNumId w:val="23"/>
  </w:num>
  <w:num w:numId="28">
    <w:abstractNumId w:val="9"/>
  </w:num>
  <w:num w:numId="29">
    <w:abstractNumId w:val="26"/>
  </w:num>
  <w:num w:numId="30">
    <w:abstractNumId w:val="6"/>
  </w:num>
  <w:num w:numId="31">
    <w:abstractNumId w:val="17"/>
  </w:num>
  <w:num w:numId="32">
    <w:abstractNumId w:val="34"/>
  </w:num>
  <w:num w:numId="33">
    <w:abstractNumId w:val="41"/>
  </w:num>
  <w:num w:numId="34">
    <w:abstractNumId w:val="38"/>
  </w:num>
  <w:num w:numId="35">
    <w:abstractNumId w:val="36"/>
  </w:num>
  <w:num w:numId="36">
    <w:abstractNumId w:val="8"/>
  </w:num>
  <w:num w:numId="37">
    <w:abstractNumId w:val="32"/>
  </w:num>
  <w:num w:numId="38">
    <w:abstractNumId w:val="21"/>
  </w:num>
  <w:num w:numId="39">
    <w:abstractNumId w:val="19"/>
  </w:num>
  <w:num w:numId="40">
    <w:abstractNumId w:val="33"/>
  </w:num>
  <w:num w:numId="41">
    <w:abstractNumId w:val="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BF"/>
    <w:rsid w:val="00065BDA"/>
    <w:rsid w:val="00081E41"/>
    <w:rsid w:val="00085901"/>
    <w:rsid w:val="0008651F"/>
    <w:rsid w:val="00093A24"/>
    <w:rsid w:val="000948DE"/>
    <w:rsid w:val="00095FC2"/>
    <w:rsid w:val="00096C35"/>
    <w:rsid w:val="000C3C4E"/>
    <w:rsid w:val="000C586A"/>
    <w:rsid w:val="000D32E9"/>
    <w:rsid w:val="000D7DB4"/>
    <w:rsid w:val="000E0F76"/>
    <w:rsid w:val="000E5318"/>
    <w:rsid w:val="000F30EB"/>
    <w:rsid w:val="000F61B4"/>
    <w:rsid w:val="000F6292"/>
    <w:rsid w:val="00100034"/>
    <w:rsid w:val="001058BC"/>
    <w:rsid w:val="001144EB"/>
    <w:rsid w:val="001260A4"/>
    <w:rsid w:val="00133ECE"/>
    <w:rsid w:val="00136083"/>
    <w:rsid w:val="00140547"/>
    <w:rsid w:val="00150F1C"/>
    <w:rsid w:val="001559D7"/>
    <w:rsid w:val="00165F57"/>
    <w:rsid w:val="0016673E"/>
    <w:rsid w:val="001B35B9"/>
    <w:rsid w:val="001B7AB7"/>
    <w:rsid w:val="001C037F"/>
    <w:rsid w:val="001D0130"/>
    <w:rsid w:val="001E1236"/>
    <w:rsid w:val="001E1E4C"/>
    <w:rsid w:val="001F10A1"/>
    <w:rsid w:val="002026B5"/>
    <w:rsid w:val="00214FCC"/>
    <w:rsid w:val="00225065"/>
    <w:rsid w:val="00225077"/>
    <w:rsid w:val="00234C4E"/>
    <w:rsid w:val="00235AF1"/>
    <w:rsid w:val="002531C7"/>
    <w:rsid w:val="00266594"/>
    <w:rsid w:val="002812D2"/>
    <w:rsid w:val="00295BB1"/>
    <w:rsid w:val="002A24AE"/>
    <w:rsid w:val="002A28C8"/>
    <w:rsid w:val="002A3367"/>
    <w:rsid w:val="002B5C90"/>
    <w:rsid w:val="002E2B5C"/>
    <w:rsid w:val="002E3FAD"/>
    <w:rsid w:val="002E462A"/>
    <w:rsid w:val="002E5685"/>
    <w:rsid w:val="002F47CC"/>
    <w:rsid w:val="00307607"/>
    <w:rsid w:val="0031478E"/>
    <w:rsid w:val="0037373F"/>
    <w:rsid w:val="00382B09"/>
    <w:rsid w:val="00382CFB"/>
    <w:rsid w:val="00392B37"/>
    <w:rsid w:val="00395B3D"/>
    <w:rsid w:val="003A0836"/>
    <w:rsid w:val="003A5F74"/>
    <w:rsid w:val="003B2754"/>
    <w:rsid w:val="003B72BF"/>
    <w:rsid w:val="003D481D"/>
    <w:rsid w:val="004040B2"/>
    <w:rsid w:val="00404856"/>
    <w:rsid w:val="00414E5D"/>
    <w:rsid w:val="00416C22"/>
    <w:rsid w:val="00420A03"/>
    <w:rsid w:val="00440ABC"/>
    <w:rsid w:val="00450DC9"/>
    <w:rsid w:val="0046564D"/>
    <w:rsid w:val="0048747E"/>
    <w:rsid w:val="004C5768"/>
    <w:rsid w:val="004C6B1A"/>
    <w:rsid w:val="004D2FE1"/>
    <w:rsid w:val="004D6EFF"/>
    <w:rsid w:val="004E41F9"/>
    <w:rsid w:val="004F0F08"/>
    <w:rsid w:val="005041AA"/>
    <w:rsid w:val="005042DB"/>
    <w:rsid w:val="00511158"/>
    <w:rsid w:val="00514381"/>
    <w:rsid w:val="00517A9C"/>
    <w:rsid w:val="005377C4"/>
    <w:rsid w:val="00541BC0"/>
    <w:rsid w:val="00544296"/>
    <w:rsid w:val="005749EA"/>
    <w:rsid w:val="00590192"/>
    <w:rsid w:val="00590FBF"/>
    <w:rsid w:val="00593639"/>
    <w:rsid w:val="005B2424"/>
    <w:rsid w:val="005B42DC"/>
    <w:rsid w:val="005B559C"/>
    <w:rsid w:val="005D48F8"/>
    <w:rsid w:val="005D4AAA"/>
    <w:rsid w:val="005E1118"/>
    <w:rsid w:val="005F0F28"/>
    <w:rsid w:val="005F381C"/>
    <w:rsid w:val="0060052E"/>
    <w:rsid w:val="0061235F"/>
    <w:rsid w:val="0062381D"/>
    <w:rsid w:val="006239A0"/>
    <w:rsid w:val="00653D79"/>
    <w:rsid w:val="00673079"/>
    <w:rsid w:val="006773C7"/>
    <w:rsid w:val="00681C67"/>
    <w:rsid w:val="00683A87"/>
    <w:rsid w:val="00693587"/>
    <w:rsid w:val="00697C60"/>
    <w:rsid w:val="006A42C0"/>
    <w:rsid w:val="006C052A"/>
    <w:rsid w:val="006D544B"/>
    <w:rsid w:val="006E3188"/>
    <w:rsid w:val="006E53C2"/>
    <w:rsid w:val="006E6D94"/>
    <w:rsid w:val="0070557A"/>
    <w:rsid w:val="0071068A"/>
    <w:rsid w:val="00714EB7"/>
    <w:rsid w:val="007363BD"/>
    <w:rsid w:val="00746384"/>
    <w:rsid w:val="00755761"/>
    <w:rsid w:val="00757EF9"/>
    <w:rsid w:val="00763332"/>
    <w:rsid w:val="00771276"/>
    <w:rsid w:val="00774013"/>
    <w:rsid w:val="0079516F"/>
    <w:rsid w:val="00795AF6"/>
    <w:rsid w:val="007D06E8"/>
    <w:rsid w:val="007D253F"/>
    <w:rsid w:val="00805EEC"/>
    <w:rsid w:val="00825409"/>
    <w:rsid w:val="00826FF7"/>
    <w:rsid w:val="008356FE"/>
    <w:rsid w:val="00846615"/>
    <w:rsid w:val="00852168"/>
    <w:rsid w:val="0086440D"/>
    <w:rsid w:val="008739C9"/>
    <w:rsid w:val="00895646"/>
    <w:rsid w:val="00895879"/>
    <w:rsid w:val="00895914"/>
    <w:rsid w:val="008D22D4"/>
    <w:rsid w:val="008E7950"/>
    <w:rsid w:val="008F4506"/>
    <w:rsid w:val="008F60AC"/>
    <w:rsid w:val="00922245"/>
    <w:rsid w:val="00927077"/>
    <w:rsid w:val="00935A48"/>
    <w:rsid w:val="009377FE"/>
    <w:rsid w:val="009432AE"/>
    <w:rsid w:val="00944C45"/>
    <w:rsid w:val="00950176"/>
    <w:rsid w:val="009541D3"/>
    <w:rsid w:val="009571EB"/>
    <w:rsid w:val="009609FF"/>
    <w:rsid w:val="00965AA1"/>
    <w:rsid w:val="009666AA"/>
    <w:rsid w:val="00976720"/>
    <w:rsid w:val="009A4538"/>
    <w:rsid w:val="009B1C37"/>
    <w:rsid w:val="009E00E9"/>
    <w:rsid w:val="009F6B54"/>
    <w:rsid w:val="00A0794C"/>
    <w:rsid w:val="00A1523A"/>
    <w:rsid w:val="00A20854"/>
    <w:rsid w:val="00A2277F"/>
    <w:rsid w:val="00A25F66"/>
    <w:rsid w:val="00A35BB8"/>
    <w:rsid w:val="00A52655"/>
    <w:rsid w:val="00A61331"/>
    <w:rsid w:val="00A634D6"/>
    <w:rsid w:val="00A71ACE"/>
    <w:rsid w:val="00A86C28"/>
    <w:rsid w:val="00AA62AA"/>
    <w:rsid w:val="00AE0115"/>
    <w:rsid w:val="00B06C52"/>
    <w:rsid w:val="00B113E4"/>
    <w:rsid w:val="00B16263"/>
    <w:rsid w:val="00B220A7"/>
    <w:rsid w:val="00B26547"/>
    <w:rsid w:val="00B330E3"/>
    <w:rsid w:val="00B343D2"/>
    <w:rsid w:val="00B54AAD"/>
    <w:rsid w:val="00B71465"/>
    <w:rsid w:val="00B72A3B"/>
    <w:rsid w:val="00B86DF8"/>
    <w:rsid w:val="00B910E8"/>
    <w:rsid w:val="00B92C9C"/>
    <w:rsid w:val="00BA4DEA"/>
    <w:rsid w:val="00BA6730"/>
    <w:rsid w:val="00BB5BD2"/>
    <w:rsid w:val="00BD1766"/>
    <w:rsid w:val="00BE3A3E"/>
    <w:rsid w:val="00BE6A80"/>
    <w:rsid w:val="00BF2E80"/>
    <w:rsid w:val="00BF5B32"/>
    <w:rsid w:val="00C122E4"/>
    <w:rsid w:val="00C27101"/>
    <w:rsid w:val="00C36592"/>
    <w:rsid w:val="00C572E3"/>
    <w:rsid w:val="00C57940"/>
    <w:rsid w:val="00C61FE6"/>
    <w:rsid w:val="00C620AE"/>
    <w:rsid w:val="00C67B0A"/>
    <w:rsid w:val="00C730A8"/>
    <w:rsid w:val="00C74782"/>
    <w:rsid w:val="00CA0A65"/>
    <w:rsid w:val="00CA1104"/>
    <w:rsid w:val="00CA53AE"/>
    <w:rsid w:val="00CC56F8"/>
    <w:rsid w:val="00CF3D40"/>
    <w:rsid w:val="00CF4B71"/>
    <w:rsid w:val="00D1788C"/>
    <w:rsid w:val="00D24148"/>
    <w:rsid w:val="00D25488"/>
    <w:rsid w:val="00D36573"/>
    <w:rsid w:val="00D5486D"/>
    <w:rsid w:val="00D73BAE"/>
    <w:rsid w:val="00D76921"/>
    <w:rsid w:val="00DB103B"/>
    <w:rsid w:val="00DC0D39"/>
    <w:rsid w:val="00DC17D7"/>
    <w:rsid w:val="00DD6AC7"/>
    <w:rsid w:val="00E0250A"/>
    <w:rsid w:val="00E201A9"/>
    <w:rsid w:val="00E27E4C"/>
    <w:rsid w:val="00E47AC4"/>
    <w:rsid w:val="00E6198D"/>
    <w:rsid w:val="00E641D3"/>
    <w:rsid w:val="00E652F2"/>
    <w:rsid w:val="00E77770"/>
    <w:rsid w:val="00E927F9"/>
    <w:rsid w:val="00EB2653"/>
    <w:rsid w:val="00EC6751"/>
    <w:rsid w:val="00EC6E58"/>
    <w:rsid w:val="00ED65F1"/>
    <w:rsid w:val="00EE4E48"/>
    <w:rsid w:val="00EF1602"/>
    <w:rsid w:val="00EF5922"/>
    <w:rsid w:val="00EF6960"/>
    <w:rsid w:val="00F303F1"/>
    <w:rsid w:val="00F40232"/>
    <w:rsid w:val="00F46746"/>
    <w:rsid w:val="00F472E3"/>
    <w:rsid w:val="00F53D19"/>
    <w:rsid w:val="00F54DF3"/>
    <w:rsid w:val="00F61CB9"/>
    <w:rsid w:val="00F7522A"/>
    <w:rsid w:val="00FA2D46"/>
    <w:rsid w:val="00FA40DF"/>
    <w:rsid w:val="00FC4421"/>
    <w:rsid w:val="00FC4AB1"/>
    <w:rsid w:val="00FD35B6"/>
    <w:rsid w:val="00FD5853"/>
    <w:rsid w:val="00FE572E"/>
    <w:rsid w:val="00FE577A"/>
    <w:rsid w:val="00FE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docId w15:val="{F0873CCF-A9C9-4408-9056-934DC714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44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44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222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D2"/>
    <w:pPr>
      <w:ind w:left="720"/>
      <w:contextualSpacing/>
    </w:pPr>
  </w:style>
  <w:style w:type="character" w:styleId="Hyperlink">
    <w:name w:val="Hyperlink"/>
    <w:basedOn w:val="DefaultParagraphFont"/>
    <w:uiPriority w:val="99"/>
    <w:unhideWhenUsed/>
    <w:rsid w:val="00805EEC"/>
    <w:rPr>
      <w:color w:val="0563C1" w:themeColor="hyperlink"/>
      <w:u w:val="single"/>
    </w:rPr>
  </w:style>
  <w:style w:type="paragraph" w:styleId="BalloonText">
    <w:name w:val="Balloon Text"/>
    <w:basedOn w:val="Normal"/>
    <w:link w:val="BalloonTextChar"/>
    <w:uiPriority w:val="99"/>
    <w:semiHidden/>
    <w:unhideWhenUsed/>
    <w:rsid w:val="004C5768"/>
    <w:rPr>
      <w:rFonts w:ascii="Tahoma" w:hAnsi="Tahoma" w:cs="Tahoma"/>
      <w:sz w:val="16"/>
      <w:szCs w:val="16"/>
    </w:rPr>
  </w:style>
  <w:style w:type="character" w:customStyle="1" w:styleId="BalloonTextChar">
    <w:name w:val="Balloon Text Char"/>
    <w:basedOn w:val="DefaultParagraphFont"/>
    <w:link w:val="BalloonText"/>
    <w:uiPriority w:val="99"/>
    <w:semiHidden/>
    <w:rsid w:val="004C5768"/>
    <w:rPr>
      <w:rFonts w:ascii="Tahoma" w:hAnsi="Tahoma" w:cs="Tahoma"/>
      <w:sz w:val="16"/>
      <w:szCs w:val="16"/>
    </w:rPr>
  </w:style>
  <w:style w:type="paragraph" w:styleId="Header">
    <w:name w:val="header"/>
    <w:basedOn w:val="Normal"/>
    <w:link w:val="HeaderChar"/>
    <w:uiPriority w:val="99"/>
    <w:unhideWhenUsed/>
    <w:rsid w:val="000C3C4E"/>
    <w:pPr>
      <w:tabs>
        <w:tab w:val="center" w:pos="4680"/>
        <w:tab w:val="right" w:pos="9360"/>
      </w:tabs>
    </w:pPr>
  </w:style>
  <w:style w:type="character" w:customStyle="1" w:styleId="HeaderChar">
    <w:name w:val="Header Char"/>
    <w:basedOn w:val="DefaultParagraphFont"/>
    <w:link w:val="Header"/>
    <w:uiPriority w:val="99"/>
    <w:rsid w:val="000C3C4E"/>
  </w:style>
  <w:style w:type="paragraph" w:styleId="Footer">
    <w:name w:val="footer"/>
    <w:basedOn w:val="Normal"/>
    <w:link w:val="FooterChar"/>
    <w:uiPriority w:val="99"/>
    <w:unhideWhenUsed/>
    <w:rsid w:val="000C3C4E"/>
    <w:pPr>
      <w:tabs>
        <w:tab w:val="center" w:pos="4680"/>
        <w:tab w:val="right" w:pos="9360"/>
      </w:tabs>
    </w:pPr>
  </w:style>
  <w:style w:type="character" w:customStyle="1" w:styleId="FooterChar">
    <w:name w:val="Footer Char"/>
    <w:basedOn w:val="DefaultParagraphFont"/>
    <w:link w:val="Footer"/>
    <w:uiPriority w:val="99"/>
    <w:rsid w:val="000C3C4E"/>
  </w:style>
  <w:style w:type="character" w:styleId="CommentReference">
    <w:name w:val="annotation reference"/>
    <w:basedOn w:val="DefaultParagraphFont"/>
    <w:uiPriority w:val="99"/>
    <w:semiHidden/>
    <w:unhideWhenUsed/>
    <w:rsid w:val="003D481D"/>
    <w:rPr>
      <w:sz w:val="16"/>
      <w:szCs w:val="16"/>
    </w:rPr>
  </w:style>
  <w:style w:type="paragraph" w:styleId="CommentText">
    <w:name w:val="annotation text"/>
    <w:basedOn w:val="Normal"/>
    <w:link w:val="CommentTextChar"/>
    <w:uiPriority w:val="99"/>
    <w:semiHidden/>
    <w:unhideWhenUsed/>
    <w:rsid w:val="003D481D"/>
    <w:rPr>
      <w:sz w:val="20"/>
      <w:szCs w:val="20"/>
    </w:rPr>
  </w:style>
  <w:style w:type="character" w:customStyle="1" w:styleId="CommentTextChar">
    <w:name w:val="Comment Text Char"/>
    <w:basedOn w:val="DefaultParagraphFont"/>
    <w:link w:val="CommentText"/>
    <w:uiPriority w:val="99"/>
    <w:semiHidden/>
    <w:rsid w:val="003D481D"/>
    <w:rPr>
      <w:sz w:val="20"/>
      <w:szCs w:val="20"/>
    </w:rPr>
  </w:style>
  <w:style w:type="paragraph" w:styleId="CommentSubject">
    <w:name w:val="annotation subject"/>
    <w:basedOn w:val="CommentText"/>
    <w:next w:val="CommentText"/>
    <w:link w:val="CommentSubjectChar"/>
    <w:uiPriority w:val="99"/>
    <w:semiHidden/>
    <w:unhideWhenUsed/>
    <w:rsid w:val="003D481D"/>
    <w:rPr>
      <w:b/>
      <w:bCs/>
    </w:rPr>
  </w:style>
  <w:style w:type="character" w:customStyle="1" w:styleId="CommentSubjectChar">
    <w:name w:val="Comment Subject Char"/>
    <w:basedOn w:val="CommentTextChar"/>
    <w:link w:val="CommentSubject"/>
    <w:uiPriority w:val="99"/>
    <w:semiHidden/>
    <w:rsid w:val="003D481D"/>
    <w:rPr>
      <w:b/>
      <w:bCs/>
      <w:sz w:val="20"/>
      <w:szCs w:val="20"/>
    </w:rPr>
  </w:style>
  <w:style w:type="paragraph" w:styleId="FootnoteText">
    <w:name w:val="footnote text"/>
    <w:basedOn w:val="Normal"/>
    <w:link w:val="FootnoteTextChar"/>
    <w:uiPriority w:val="99"/>
    <w:semiHidden/>
    <w:unhideWhenUsed/>
    <w:rsid w:val="00E201A9"/>
    <w:rPr>
      <w:sz w:val="20"/>
      <w:szCs w:val="20"/>
    </w:rPr>
  </w:style>
  <w:style w:type="character" w:customStyle="1" w:styleId="FootnoteTextChar">
    <w:name w:val="Footnote Text Char"/>
    <w:basedOn w:val="DefaultParagraphFont"/>
    <w:link w:val="FootnoteText"/>
    <w:uiPriority w:val="99"/>
    <w:semiHidden/>
    <w:rsid w:val="00E201A9"/>
    <w:rPr>
      <w:sz w:val="20"/>
      <w:szCs w:val="20"/>
    </w:rPr>
  </w:style>
  <w:style w:type="character" w:styleId="FootnoteReference">
    <w:name w:val="footnote reference"/>
    <w:basedOn w:val="DefaultParagraphFont"/>
    <w:uiPriority w:val="99"/>
    <w:semiHidden/>
    <w:unhideWhenUsed/>
    <w:rsid w:val="00E201A9"/>
    <w:rPr>
      <w:vertAlign w:val="superscript"/>
    </w:rPr>
  </w:style>
  <w:style w:type="character" w:customStyle="1" w:styleId="Heading-AppendixChar">
    <w:name w:val="Heading - Appendix Char"/>
    <w:basedOn w:val="DefaultParagraphFont"/>
    <w:link w:val="Heading-Appendix"/>
    <w:locked/>
    <w:rsid w:val="00C61FE6"/>
    <w:rPr>
      <w:rFonts w:ascii="Arial" w:hAnsi="Arial" w:cs="Arial"/>
      <w:b/>
      <w:bCs/>
    </w:rPr>
  </w:style>
  <w:style w:type="paragraph" w:customStyle="1" w:styleId="Heading-Appendix">
    <w:name w:val="Heading - Appendix"/>
    <w:basedOn w:val="Normal"/>
    <w:link w:val="Heading-AppendixChar"/>
    <w:rsid w:val="00C61FE6"/>
    <w:pPr>
      <w:keepNext/>
      <w:spacing w:before="240" w:after="120"/>
      <w:jc w:val="both"/>
    </w:pPr>
    <w:rPr>
      <w:rFonts w:ascii="Arial" w:hAnsi="Arial" w:cs="Arial"/>
      <w:b/>
      <w:bCs/>
    </w:rPr>
  </w:style>
  <w:style w:type="table" w:styleId="TableGrid">
    <w:name w:val="Table Grid"/>
    <w:basedOn w:val="TableNormal"/>
    <w:uiPriority w:val="39"/>
    <w:rsid w:val="00E6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2224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C4AB1"/>
    <w:rPr>
      <w:color w:val="954F72" w:themeColor="followedHyperlink"/>
      <w:u w:val="single"/>
    </w:rPr>
  </w:style>
  <w:style w:type="character" w:customStyle="1" w:styleId="Heading1Char">
    <w:name w:val="Heading 1 Char"/>
    <w:basedOn w:val="DefaultParagraphFont"/>
    <w:link w:val="Heading1"/>
    <w:uiPriority w:val="9"/>
    <w:rsid w:val="00FC44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C4421"/>
    <w:rPr>
      <w:rFonts w:asciiTheme="majorHAnsi" w:eastAsiaTheme="majorEastAsia" w:hAnsiTheme="majorHAnsi" w:cstheme="majorBidi"/>
      <w:color w:val="2F5496" w:themeColor="accent1" w:themeShade="BF"/>
      <w:sz w:val="26"/>
      <w:szCs w:val="26"/>
    </w:rPr>
  </w:style>
  <w:style w:type="paragraph" w:customStyle="1" w:styleId="Bullet1">
    <w:name w:val="Bullet 1"/>
    <w:basedOn w:val="Normal"/>
    <w:uiPriority w:val="11"/>
    <w:qFormat/>
    <w:rsid w:val="00FC4421"/>
    <w:pPr>
      <w:numPr>
        <w:numId w:val="39"/>
      </w:numPr>
      <w:spacing w:line="260" w:lineRule="atLeast"/>
    </w:pPr>
    <w:rPr>
      <w:rFonts w:ascii="Calibri" w:eastAsia="Times New Roman" w:hAnsi="Calibri" w:cs="Calibri"/>
      <w:sz w:val="22"/>
      <w:szCs w:val="22"/>
      <w:lang w:val="en-AU" w:eastAsia="en-AU"/>
    </w:rPr>
  </w:style>
  <w:style w:type="paragraph" w:styleId="Title">
    <w:name w:val="Title"/>
    <w:basedOn w:val="Normal"/>
    <w:link w:val="TitleChar"/>
    <w:uiPriority w:val="28"/>
    <w:qFormat/>
    <w:rsid w:val="00FC4421"/>
    <w:pPr>
      <w:spacing w:after="120"/>
    </w:pPr>
    <w:rPr>
      <w:rFonts w:ascii="Calibri" w:eastAsia="Times New Roman" w:hAnsi="Calibri" w:cs="Calibri"/>
      <w:b/>
      <w:color w:val="660B68"/>
      <w:sz w:val="40"/>
      <w:szCs w:val="22"/>
      <w:lang w:val="en-AU" w:eastAsia="en-AU"/>
    </w:rPr>
  </w:style>
  <w:style w:type="character" w:customStyle="1" w:styleId="TitleChar">
    <w:name w:val="Title Char"/>
    <w:basedOn w:val="DefaultParagraphFont"/>
    <w:link w:val="Title"/>
    <w:uiPriority w:val="28"/>
    <w:rsid w:val="00FC4421"/>
    <w:rPr>
      <w:rFonts w:ascii="Calibri" w:eastAsia="Times New Roman" w:hAnsi="Calibri" w:cs="Calibri"/>
      <w:b/>
      <w:color w:val="660B68"/>
      <w:sz w:val="40"/>
      <w:szCs w:val="22"/>
      <w:lang w:val="en-AU" w:eastAsia="en-AU"/>
    </w:rPr>
  </w:style>
  <w:style w:type="paragraph" w:customStyle="1" w:styleId="TableBullet">
    <w:name w:val="Table Bullet"/>
    <w:basedOn w:val="TableText"/>
    <w:uiPriority w:val="10"/>
    <w:qFormat/>
    <w:rsid w:val="00FC4421"/>
    <w:pPr>
      <w:numPr>
        <w:numId w:val="40"/>
      </w:numPr>
      <w:ind w:left="230" w:hanging="230"/>
    </w:pPr>
  </w:style>
  <w:style w:type="paragraph" w:customStyle="1" w:styleId="TableDash">
    <w:name w:val="Table Dash"/>
    <w:basedOn w:val="Normal"/>
    <w:uiPriority w:val="10"/>
    <w:rsid w:val="00FC4421"/>
    <w:pPr>
      <w:numPr>
        <w:ilvl w:val="1"/>
        <w:numId w:val="40"/>
      </w:numPr>
      <w:spacing w:line="260" w:lineRule="atLeast"/>
    </w:pPr>
    <w:rPr>
      <w:rFonts w:ascii="Calibri" w:eastAsia="Times New Roman" w:hAnsi="Calibri" w:cs="Calibri"/>
      <w:sz w:val="20"/>
      <w:szCs w:val="22"/>
      <w:lang w:val="en-AU" w:eastAsia="en-AU"/>
    </w:rPr>
  </w:style>
  <w:style w:type="paragraph" w:customStyle="1" w:styleId="Spacer">
    <w:name w:val="Spacer"/>
    <w:basedOn w:val="Normal"/>
    <w:uiPriority w:val="13"/>
    <w:qFormat/>
    <w:rsid w:val="00FC4421"/>
    <w:pPr>
      <w:spacing w:line="120" w:lineRule="atLeast"/>
    </w:pPr>
    <w:rPr>
      <w:rFonts w:ascii="Calibri" w:eastAsia="Times New Roman" w:hAnsi="Calibri" w:cs="Calibri"/>
      <w:sz w:val="12"/>
      <w:szCs w:val="22"/>
      <w:lang w:val="en-AU" w:eastAsia="en-AU"/>
    </w:rPr>
  </w:style>
  <w:style w:type="paragraph" w:customStyle="1" w:styleId="TableText">
    <w:name w:val="Table Text"/>
    <w:basedOn w:val="Normal"/>
    <w:uiPriority w:val="15"/>
    <w:qFormat/>
    <w:rsid w:val="00FC4421"/>
    <w:pPr>
      <w:spacing w:before="60" w:after="60"/>
    </w:pPr>
    <w:rPr>
      <w:rFonts w:ascii="Calibri" w:eastAsia="Times New Roman" w:hAnsi="Calibri" w:cs="Calibri"/>
      <w:sz w:val="20"/>
      <w:szCs w:val="22"/>
      <w:lang w:val="en-AU" w:eastAsia="en-AU"/>
    </w:rPr>
  </w:style>
  <w:style w:type="paragraph" w:customStyle="1" w:styleId="Bullet2">
    <w:name w:val="Bullet 2"/>
    <w:basedOn w:val="Bullet1"/>
    <w:uiPriority w:val="11"/>
    <w:qFormat/>
    <w:rsid w:val="00FC4421"/>
    <w:pPr>
      <w:numPr>
        <w:ilvl w:val="1"/>
      </w:numPr>
    </w:pPr>
  </w:style>
  <w:style w:type="paragraph" w:customStyle="1" w:styleId="Bullet3">
    <w:name w:val="Bullet 3"/>
    <w:basedOn w:val="Bullet2"/>
    <w:uiPriority w:val="11"/>
    <w:qFormat/>
    <w:rsid w:val="00FC4421"/>
    <w:pPr>
      <w:numPr>
        <w:ilvl w:val="2"/>
      </w:numPr>
    </w:pPr>
  </w:style>
  <w:style w:type="paragraph" w:customStyle="1" w:styleId="Num1">
    <w:name w:val="Num1"/>
    <w:basedOn w:val="Normal"/>
    <w:rsid w:val="00FC4421"/>
    <w:pPr>
      <w:numPr>
        <w:numId w:val="41"/>
      </w:numPr>
      <w:spacing w:before="100" w:after="100" w:line="260" w:lineRule="atLeast"/>
    </w:pPr>
    <w:rPr>
      <w:rFonts w:ascii="Calibri" w:eastAsia="Times New Roman" w:hAnsi="Calibri" w:cs="Calibri"/>
      <w:sz w:val="22"/>
      <w:szCs w:val="22"/>
      <w:lang w:val="en-AU" w:eastAsia="en-AU"/>
    </w:rPr>
  </w:style>
  <w:style w:type="paragraph" w:customStyle="1" w:styleId="Num2">
    <w:name w:val="Num2"/>
    <w:basedOn w:val="Normal"/>
    <w:rsid w:val="00FC4421"/>
    <w:pPr>
      <w:numPr>
        <w:ilvl w:val="1"/>
        <w:numId w:val="41"/>
      </w:numPr>
      <w:spacing w:before="100" w:after="100" w:line="260" w:lineRule="atLeast"/>
    </w:pPr>
    <w:rPr>
      <w:rFonts w:ascii="Calibri" w:eastAsia="Times New Roman" w:hAnsi="Calibri" w:cs="Calibri"/>
      <w:sz w:val="22"/>
      <w:szCs w:val="22"/>
      <w:lang w:val="en-AU" w:eastAsia="en-AU"/>
    </w:rPr>
  </w:style>
  <w:style w:type="paragraph" w:customStyle="1" w:styleId="Num3">
    <w:name w:val="Num3"/>
    <w:basedOn w:val="Normal"/>
    <w:rsid w:val="00FC4421"/>
    <w:pPr>
      <w:numPr>
        <w:ilvl w:val="2"/>
        <w:numId w:val="41"/>
      </w:numPr>
      <w:spacing w:before="100" w:after="100" w:line="260" w:lineRule="atLeast"/>
    </w:pPr>
    <w:rPr>
      <w:rFonts w:ascii="Calibri" w:eastAsia="Times New Roman" w:hAnsi="Calibri" w:cs="Calibri"/>
      <w:sz w:val="22"/>
      <w:szCs w:val="22"/>
      <w:lang w:val="en-AU" w:eastAsia="en-AU"/>
    </w:rPr>
  </w:style>
  <w:style w:type="table" w:styleId="MediumList1-Accent1">
    <w:name w:val="Medium List 1 Accent 1"/>
    <w:basedOn w:val="TableNormal"/>
    <w:uiPriority w:val="65"/>
    <w:rsid w:val="00FC4421"/>
    <w:rPr>
      <w:color w:val="000000" w:themeColor="text1"/>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22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gov.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F8FF-D88B-4490-B049-844CD80A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Tatum, Robert</cp:lastModifiedBy>
  <cp:revision>4</cp:revision>
  <cp:lastPrinted>2019-05-14T20:26:00Z</cp:lastPrinted>
  <dcterms:created xsi:type="dcterms:W3CDTF">2019-07-05T16:24:00Z</dcterms:created>
  <dcterms:modified xsi:type="dcterms:W3CDTF">2019-08-12T19:53:00Z</dcterms:modified>
</cp:coreProperties>
</file>